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60" w:line="240" w:lineRule="auto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-167638</wp:posOffset>
            </wp:positionV>
            <wp:extent cx="1892935" cy="614680"/>
            <wp:effectExtent b="0" l="0" r="0" t="0"/>
            <wp:wrapNone/>
            <wp:docPr descr="C:\Users\lindsamw\Desktop\logo.png" id="23" name="image1.png"/>
            <a:graphic>
              <a:graphicData uri="http://schemas.openxmlformats.org/drawingml/2006/picture">
                <pic:pic>
                  <pic:nvPicPr>
                    <pic:cNvPr descr="C:\Users\lindsamw\Desktop\logo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61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Foundational Care Management Codes and Billing Opportunities</w:t>
      </w:r>
    </w:p>
    <w:tbl>
      <w:tblPr>
        <w:tblStyle w:val="Table1"/>
        <w:tblW w:w="1099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20"/>
        <w:gridCol w:w="810"/>
        <w:gridCol w:w="1080"/>
        <w:gridCol w:w="846"/>
        <w:gridCol w:w="1134"/>
        <w:gridCol w:w="900"/>
        <w:gridCol w:w="3097"/>
        <w:gridCol w:w="7"/>
        <w:tblGridChange w:id="0">
          <w:tblGrid>
            <w:gridCol w:w="3120"/>
            <w:gridCol w:w="810"/>
            <w:gridCol w:w="1080"/>
            <w:gridCol w:w="846"/>
            <w:gridCol w:w="1134"/>
            <w:gridCol w:w="900"/>
            <w:gridCol w:w="3097"/>
            <w:gridCol w:w="7"/>
          </w:tblGrid>
        </w:tblGridChange>
      </w:tblGrid>
      <w:tr>
        <w:trPr>
          <w:cantSplit w:val="0"/>
          <w:trHeight w:val="676" w:hRule="atLeast"/>
          <w:tblHeader w:val="0"/>
        </w:trPr>
        <w:tc>
          <w:tcPr>
            <w:gridSpan w:val="3"/>
            <w:tcBorders>
              <w:top w:color="d0cece" w:space="0" w:sz="24" w:val="single"/>
              <w:left w:color="d0cece" w:space="0" w:sz="24" w:val="single"/>
              <w:bottom w:color="d0cece" w:space="0" w:sz="24" w:val="single"/>
              <w:right w:color="d0cece" w:space="0" w:sz="24" w:val="single"/>
            </w:tcBorders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Foundational Care Management Codes and Billing Opportunities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ind w:left="270" w:hanging="2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Corbel" w:cs="Corbel" w:eastAsia="Corbel" w:hAnsi="Corbel"/>
                <w:sz w:val="22"/>
                <w:szCs w:val="22"/>
                <w:rtl w:val="0"/>
              </w:rPr>
              <w:t xml:space="preserve">This course builds upon the Introduction to Team-Based Care course, focusing on reimbursement for care management services</w:t>
            </w:r>
            <w:r w:rsidDel="00000000" w:rsidR="00000000" w:rsidRPr="00000000">
              <w:rPr>
                <w:rFonts w:ascii="Corbel" w:cs="Corbel" w:eastAsia="Corbel" w:hAnsi="Corbel"/>
                <w:b w:val="1"/>
                <w:sz w:val="22"/>
                <w:szCs w:val="22"/>
                <w:rtl w:val="0"/>
              </w:rPr>
              <w:t xml:space="preserve">.  </w:t>
            </w:r>
            <w:r w:rsidDel="00000000" w:rsidR="00000000" w:rsidRPr="00000000">
              <w:rPr>
                <w:rFonts w:ascii="Corbel" w:cs="Corbel" w:eastAsia="Corbel" w:hAnsi="Corbel"/>
                <w:sz w:val="22"/>
                <w:szCs w:val="22"/>
                <w:rtl w:val="0"/>
              </w:rPr>
              <w:t xml:space="preserve">The course is designed to support and train physician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organizations and practice staff on care management billing.  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The course includes: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Care Team Coding and Billing is a Team Sport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Billing Optimization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Billing Applications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40" w:lineRule="auto"/>
              <w:ind w:left="720" w:hanging="36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Billing Resources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sz w:val="22"/>
                <w:szCs w:val="22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sz w:val="22"/>
                <w:szCs w:val="22"/>
                <w:rtl w:val="0"/>
              </w:rPr>
              <w:t xml:space="preserve">Intended Audience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Open to all members of the care team; Nurses, Social Workers, Pharmacists, Medical Assistants, Community Health Workers, Registered Dietitians, Billers, Coders, and others 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*This course is open for identified Physician Organization billing subject matter experts.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0cece" w:space="0" w:sz="24" w:val="single"/>
              <w:bottom w:color="000000" w:space="0" w:sz="0" w:val="nil"/>
              <w:right w:color="d0cece" w:space="0" w:sz="24" w:val="single"/>
            </w:tcBorders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d0cece" w:space="0" w:sz="24" w:val="single"/>
              <w:left w:color="d0cece" w:space="0" w:sz="24" w:val="single"/>
              <w:bottom w:color="d0cece" w:space="0" w:sz="24" w:val="single"/>
              <w:right w:color="d0cece" w:space="0" w:sz="24" w:val="single"/>
            </w:tcBorders>
          </w:tcPr>
          <w:p w:rsidR="00000000" w:rsidDel="00000000" w:rsidP="00000000" w:rsidRDefault="00000000" w:rsidRPr="00000000" w14:paraId="00000014">
            <w:pPr>
              <w:spacing w:line="240" w:lineRule="auto"/>
              <w:ind w:left="270" w:hanging="2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Learning Objectives: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ind w:left="270" w:hanging="27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Members of the health care team - Nurses, Social Workers, Pharmacists, Registered Dietitians, Medical Assistants, Community Health Workers, and others will be able to: 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5"/>
              </w:numPr>
              <w:spacing w:line="240" w:lineRule="auto"/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members of a care team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Define health care coding and health care billing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Describe the two common health care coding classification systems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Explain the importance of documenting the encounter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Illustrate how a care team member may impact risk adjustment and the financial model of a practice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spacing w:line="240" w:lineRule="auto"/>
              <w:ind w:left="270" w:hanging="2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left="270" w:hanging="2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A">
            <w:pPr>
              <w:pStyle w:val="Heading1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Registration Details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d0cece" w:space="0" w:sz="24" w:val="single"/>
              <w:left w:color="d0cece" w:space="0" w:sz="24" w:val="single"/>
              <w:bottom w:color="d0cece" w:space="0" w:sz="24" w:val="single"/>
              <w:right w:color="d0cece" w:space="0" w:sz="24" w:val="single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40" w:lineRule="auto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Course Date and Time: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&lt;xxxx&gt;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&lt;xxx am –xxx pm&gt;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Live Virtual</w:t>
            </w:r>
          </w:p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27305</wp:posOffset>
                  </wp:positionV>
                  <wp:extent cx="386715" cy="330835"/>
                  <wp:effectExtent b="0" l="0" r="0" t="0"/>
                  <wp:wrapNone/>
                  <wp:docPr id="2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30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d0cece" w:space="0" w:sz="24" w:val="single"/>
              <w:bottom w:color="000000" w:space="0" w:sz="0" w:val="nil"/>
              <w:right w:color="d0cece" w:space="0" w:sz="24" w:val="single"/>
            </w:tcBorders>
          </w:tcPr>
          <w:p w:rsidR="00000000" w:rsidDel="00000000" w:rsidP="00000000" w:rsidRDefault="00000000" w:rsidRPr="00000000" w14:paraId="00000036">
            <w:pPr>
              <w:spacing w:after="36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d0cece" w:space="0" w:sz="24" w:val="single"/>
              <w:left w:color="d0cece" w:space="0" w:sz="24" w:val="single"/>
              <w:bottom w:color="d0cece" w:space="0" w:sz="24" w:val="single"/>
              <w:right w:color="d0cece" w:space="0" w:sz="2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To Register: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Please visit the </w:t>
            </w:r>
            <w:hyperlink r:id="rId9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MICMT website</w:t>
              </w:r>
            </w:hyperlink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or &lt;insert trainer registration page&gt;</w:t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Registration open until &lt; XXX&gt;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40" w:lineRule="auto"/>
              <w:jc w:val="center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d0cece" w:space="0" w:sz="24" w:val="single"/>
              <w:bottom w:color="000000" w:space="0" w:sz="0" w:val="nil"/>
              <w:right w:color="d0cece" w:space="0" w:sz="24" w:val="single"/>
            </w:tcBorders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cece" w:space="0" w:sz="24" w:val="single"/>
              <w:left w:color="d0cece" w:space="0" w:sz="24" w:val="single"/>
              <w:bottom w:color="d0cece" w:space="0" w:sz="24" w:val="single"/>
              <w:right w:color="d0cece" w:space="0" w:sz="24" w:val="single"/>
            </w:tcBorders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Cost: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&lt;XXX&gt; per person</w:t>
            </w:r>
          </w:p>
          <w:p w:rsidR="00000000" w:rsidDel="00000000" w:rsidP="00000000" w:rsidRDefault="00000000" w:rsidRPr="00000000" w14:paraId="00000040">
            <w:pPr>
              <w:rPr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payment details &lt;</w:t>
            </w:r>
            <w:r w:rsidDel="00000000" w:rsidR="00000000" w:rsidRPr="00000000">
              <w:rPr>
                <w:i w:val="1"/>
                <w:sz w:val="24"/>
                <w:szCs w:val="24"/>
                <w:u w:val="single"/>
                <w:rtl w:val="0"/>
              </w:rPr>
              <w:t xml:space="preserve">here&gt;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87630</wp:posOffset>
                  </wp:positionV>
                  <wp:extent cx="639422" cy="404037"/>
                  <wp:effectExtent b="0" l="0" r="0" t="0"/>
                  <wp:wrapNone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22" cy="4040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11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For additional details, please visit </w:t>
            </w:r>
            <w:hyperlink r:id="rId11">
              <w:r w:rsidDel="00000000" w:rsidR="00000000" w:rsidRPr="00000000">
                <w:rPr>
                  <w:b w:val="1"/>
                  <w:color w:val="0563c1"/>
                  <w:sz w:val="28"/>
                  <w:szCs w:val="28"/>
                  <w:u w:val="single"/>
                  <w:rtl w:val="0"/>
                </w:rPr>
                <w:t xml:space="preserve">Michigan Institute for Care Management and Transformation (MICMT)</w:t>
              </w:r>
            </w:hyperlink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or &lt;insert trainer website&gt;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D">
      <w:pPr>
        <w:pStyle w:val="Heading2"/>
        <w:rPr/>
      </w:pPr>
      <w:r w:rsidDel="00000000" w:rsidR="00000000" w:rsidRPr="00000000">
        <w:rPr>
          <w:rtl w:val="0"/>
        </w:rPr>
        <w:br w:type="textWrapping"/>
        <w:t xml:space="preserve">Continuing Education Requirements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2"/>
          <w:szCs w:val="22"/>
        </w:rPr>
      </w:pPr>
      <w:bookmarkStart w:colFirst="0" w:colLast="0" w:name="_heading=h.1fob9te" w:id="2"/>
      <w:bookmarkEnd w:id="2"/>
      <w:r w:rsidDel="00000000" w:rsidR="00000000" w:rsidRPr="00000000">
        <w:rPr>
          <w:color w:val="000000"/>
          <w:sz w:val="22"/>
          <w:szCs w:val="22"/>
          <w:rtl w:val="0"/>
        </w:rPr>
        <w:t xml:space="preserve">Attendance at the entire course.  If attending live virtual, you must have audio and see the live slides 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Completion of the course post-test:  need to have a score of 80% or greater 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Completion of the course evaluation</w:t>
      </w:r>
    </w:p>
    <w:p w:rsidR="00000000" w:rsidDel="00000000" w:rsidP="00000000" w:rsidRDefault="00000000" w:rsidRPr="00000000" w14:paraId="00000051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rPr/>
      </w:pPr>
      <w:r w:rsidDel="00000000" w:rsidR="00000000" w:rsidRPr="00000000">
        <w:rPr>
          <w:rtl w:val="0"/>
        </w:rPr>
        <w:t xml:space="preserve">Nursing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Upon successful completion of the Foundational Care Management Codes and Billing Opportunities course, the participant will earn 3.5 Nursing CE contact hours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Michigan Institute for Care Management and Transformation is approved as a provider of nursing continuing professional development by the </w:t>
      </w:r>
      <w:r w:rsidDel="00000000" w:rsidR="00000000" w:rsidRPr="00000000">
        <w:rPr>
          <w:sz w:val="22"/>
          <w:szCs w:val="22"/>
          <w:rtl w:val="0"/>
        </w:rPr>
        <w:t xml:space="preserve">Wisconsin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Nurses Association, an accredited approver by the American Nurses Credentialing Center’s Commission on Accreditation.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rPr/>
      </w:pPr>
      <w:r w:rsidDel="00000000" w:rsidR="00000000" w:rsidRPr="00000000">
        <w:rPr>
          <w:rtl w:val="0"/>
        </w:rPr>
        <w:t xml:space="preserve">Social Work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Upon successful completion of the Foundational Care Management Codes and Billing Opportunities course, the participant will earn 3.5 Social Work CE contact hours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Michigan Institute for Care Management and Transformation is an approved provider with the Michigan Social Work Continuing Education Collaborative.   Approved provider Number: MICEC 110216</w:t>
      </w:r>
    </w:p>
    <w:p w:rsidR="00000000" w:rsidDel="00000000" w:rsidP="00000000" w:rsidRDefault="00000000" w:rsidRPr="00000000" w14:paraId="00000058">
      <w:pPr>
        <w:spacing w:after="0" w:line="240" w:lineRule="auto"/>
        <w:ind w:left="36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rPr/>
      </w:pPr>
      <w:r w:rsidDel="00000000" w:rsidR="00000000" w:rsidRPr="00000000">
        <w:rPr>
          <w:rtl w:val="0"/>
        </w:rPr>
        <w:t xml:space="preserve">Billers &amp; Coders 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AAPC has approved 3.5 CEUs for successful completion of the Foundational Care Management Codes &amp; Billing Opportunities course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/>
      </w:pPr>
      <w:r w:rsidDel="00000000" w:rsidR="00000000" w:rsidRPr="00000000">
        <w:rPr>
          <w:rtl w:val="0"/>
        </w:rPr>
        <w:t xml:space="preserve">Registered Dietitians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0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81717"/>
          <w:sz w:val="24"/>
          <w:szCs w:val="24"/>
          <w:u w:val="none"/>
          <w:shd w:fill="auto" w:val="clear"/>
          <w:vertAlign w:val="baseline"/>
          <w:rtl w:val="0"/>
        </w:rPr>
        <w:t xml:space="preserve">Registered Dietitians can use the MICMT Nursing CE certificate for their CPEUs.  See CDRnet core criteria for details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797979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https://www.cdrnet.org/core-criteria</w:t>
        </w:r>
      </w:hyperlink>
      <w:r w:rsidDel="00000000" w:rsidR="00000000" w:rsidRPr="00000000">
        <w:rPr>
          <w:rtl w:val="0"/>
        </w:rPr>
      </w:r>
    </w:p>
    <w:sectPr>
      <w:footerReference r:id="rId13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  <w:t xml:space="preserve">MICMT Proprietary document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spacing w:after="16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360" w:line="240" w:lineRule="auto"/>
      <w:jc w:val="center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F3B8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C81CE3"/>
    <w:pPr>
      <w:keepNext w:val="1"/>
      <w:spacing w:after="360" w:line="240" w:lineRule="auto"/>
      <w:contextualSpacing w:val="1"/>
      <w:jc w:val="center"/>
      <w:outlineLvl w:val="0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EE4CEA"/>
    <w:pPr>
      <w:keepNext w:val="1"/>
      <w:spacing w:after="0" w:line="240" w:lineRule="auto"/>
      <w:outlineLvl w:val="1"/>
    </w:pPr>
    <w:rPr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basedOn w:val="DefaultParagraphFont"/>
    <w:uiPriority w:val="99"/>
    <w:unhideWhenUsed w:val="1"/>
    <w:rsid w:val="00EF3B8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EF3B86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BA6486"/>
    <w:pPr>
      <w:spacing w:after="0"/>
    </w:pPr>
    <w:rPr>
      <w:bCs w:val="1"/>
      <w:sz w:val="28"/>
      <w:szCs w:val="28"/>
    </w:rPr>
  </w:style>
  <w:style w:type="character" w:styleId="BodyTextChar" w:customStyle="1">
    <w:name w:val="Body Text Char"/>
    <w:basedOn w:val="DefaultParagraphFont"/>
    <w:link w:val="BodyText"/>
    <w:uiPriority w:val="99"/>
    <w:rsid w:val="00BA6486"/>
    <w:rPr>
      <w:rFonts w:eastAsiaTheme="minorEastAsia"/>
      <w:bCs w:val="1"/>
      <w:sz w:val="28"/>
      <w:szCs w:val="28"/>
    </w:rPr>
  </w:style>
  <w:style w:type="table" w:styleId="TableGrid">
    <w:name w:val="Table Grid"/>
    <w:basedOn w:val="TableNormal"/>
    <w:uiPriority w:val="39"/>
    <w:rsid w:val="00BA648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sid w:val="00C81CE3"/>
    <w:rPr>
      <w:rFonts w:eastAsiaTheme="minorEastAsia"/>
      <w:b w:val="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EE4CEA"/>
    <w:rPr>
      <w:rFonts w:eastAsiaTheme="minorEastAsia"/>
      <w:b w:val="1"/>
      <w:bCs w:val="1"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 w:val="1"/>
    <w:rsid w:val="00631010"/>
    <w:pPr>
      <w:spacing w:line="240" w:lineRule="auto"/>
    </w:pPr>
    <w:rPr>
      <w:rFonts w:eastAsiaTheme="minorHAnsi"/>
      <w:sz w:val="22"/>
      <w:szCs w:val="22"/>
    </w:rPr>
  </w:style>
  <w:style w:type="character" w:styleId="BodyText2Char" w:customStyle="1">
    <w:name w:val="Body Text 2 Char"/>
    <w:basedOn w:val="DefaultParagraphFont"/>
    <w:link w:val="BodyText2"/>
    <w:uiPriority w:val="99"/>
    <w:rsid w:val="00631010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D971B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E378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icmt-cares.org/training/foundational-care" TargetMode="External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yperlink" Target="https://www.cdrnet.org/core-criteri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icmt-cares.org/training/foundational-car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GEz6OMCBK7wAqf25EKJ2rrDpkw==">AMUW2mUgJ3oGc7IfR1KiWvF2+58rwx7sOSEJo213aSxYPPmjSvldtVXgEd0boX77IDSM+a1HyaTmWEp/KLUOxZBRnF43eCSVQfkQWj2dBBuk0KlfcMJn/mQqFq/LAofSJlMI9E+OgoCmvtKhhmzDHEr5LUUk4vP/Ig==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2022-06-20T21:14:00Z</dcterms:created>
  <dc:creator>Sherman, Lori</dc:creator>
</cp:coreProperties>
</file>