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F09C" w14:textId="77777777" w:rsidR="00813ECC" w:rsidRDefault="00F45389">
      <w:pPr>
        <w:spacing w:after="36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AB97A82" wp14:editId="189DC557">
            <wp:simplePos x="0" y="0"/>
            <wp:positionH relativeFrom="column">
              <wp:posOffset>266700</wp:posOffset>
            </wp:positionH>
            <wp:positionV relativeFrom="paragraph">
              <wp:posOffset>-167639</wp:posOffset>
            </wp:positionV>
            <wp:extent cx="1892935" cy="614680"/>
            <wp:effectExtent l="0" t="0" r="0" b="0"/>
            <wp:wrapNone/>
            <wp:docPr id="21" name="image1.png" descr="C:\Users\lindsamw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lindsamw\Desktop\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347453" w14:textId="77777777" w:rsidR="00813ECC" w:rsidRDefault="00F45389">
      <w:pPr>
        <w:pStyle w:val="Heading1"/>
      </w:pPr>
      <w:bookmarkStart w:id="0" w:name="_heading=h.gjdgxs" w:colFirst="0" w:colLast="0"/>
      <w:bookmarkEnd w:id="0"/>
      <w:r>
        <w:t>Foundational Care Management Codes and Billing Opportunities</w:t>
      </w:r>
    </w:p>
    <w:tbl>
      <w:tblPr>
        <w:tblStyle w:val="a"/>
        <w:tblW w:w="10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810"/>
        <w:gridCol w:w="1080"/>
        <w:gridCol w:w="846"/>
        <w:gridCol w:w="1134"/>
        <w:gridCol w:w="900"/>
        <w:gridCol w:w="3097"/>
        <w:gridCol w:w="7"/>
      </w:tblGrid>
      <w:tr w:rsidR="00813ECC" w14:paraId="6AD4D130" w14:textId="77777777">
        <w:trPr>
          <w:trHeight w:val="676"/>
        </w:trPr>
        <w:tc>
          <w:tcPr>
            <w:tcW w:w="5010" w:type="dxa"/>
            <w:gridSpan w:val="3"/>
            <w:tcBorders>
              <w:top w:val="single" w:sz="24" w:space="0" w:color="D0CECE"/>
              <w:left w:val="single" w:sz="24" w:space="0" w:color="D0CECE"/>
              <w:bottom w:val="single" w:sz="24" w:space="0" w:color="D0CECE"/>
              <w:right w:val="single" w:sz="24" w:space="0" w:color="D0CECE"/>
            </w:tcBorders>
          </w:tcPr>
          <w:p w14:paraId="1B5F8453" w14:textId="77777777" w:rsidR="00813ECC" w:rsidRDefault="00F45389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Foundational Care Management Codes and Billing Opportunities</w:t>
            </w:r>
          </w:p>
          <w:p w14:paraId="3A64147B" w14:textId="77777777" w:rsidR="00813ECC" w:rsidRDefault="00813ECC">
            <w:pPr>
              <w:spacing w:line="240" w:lineRule="auto"/>
              <w:ind w:left="270" w:hanging="270"/>
              <w:rPr>
                <w:b/>
                <w:sz w:val="28"/>
                <w:szCs w:val="28"/>
              </w:rPr>
            </w:pPr>
          </w:p>
          <w:p w14:paraId="2C729298" w14:textId="77777777" w:rsidR="00813ECC" w:rsidRDefault="00F453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rFonts w:ascii="Corbel" w:eastAsia="Corbel" w:hAnsi="Corbel" w:cs="Corbel"/>
                <w:sz w:val="22"/>
                <w:szCs w:val="22"/>
              </w:rPr>
              <w:t>This course builds upon the Introduction to Team-Based Care course, focusing on reimbursement for care management services</w:t>
            </w:r>
            <w:r>
              <w:rPr>
                <w:rFonts w:ascii="Corbel" w:eastAsia="Corbel" w:hAnsi="Corbel" w:cs="Corbel"/>
                <w:b/>
                <w:sz w:val="22"/>
                <w:szCs w:val="22"/>
              </w:rPr>
              <w:t xml:space="preserve">.  </w:t>
            </w:r>
            <w:r>
              <w:rPr>
                <w:rFonts w:ascii="Corbel" w:eastAsia="Corbel" w:hAnsi="Corbel" w:cs="Corbel"/>
                <w:sz w:val="22"/>
                <w:szCs w:val="22"/>
              </w:rPr>
              <w:t xml:space="preserve">The course is designed to support and train physician </w:t>
            </w:r>
            <w:r>
              <w:rPr>
                <w:sz w:val="22"/>
                <w:szCs w:val="22"/>
              </w:rPr>
              <w:t xml:space="preserve">organizations and practice staff on care management billing.  </w:t>
            </w:r>
          </w:p>
          <w:p w14:paraId="426E97E0" w14:textId="77777777" w:rsidR="00813ECC" w:rsidRDefault="00813ECC">
            <w:pPr>
              <w:spacing w:line="240" w:lineRule="auto"/>
              <w:rPr>
                <w:sz w:val="22"/>
                <w:szCs w:val="22"/>
              </w:rPr>
            </w:pPr>
          </w:p>
          <w:p w14:paraId="27C5513B" w14:textId="77777777" w:rsidR="00813ECC" w:rsidRDefault="00F453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course in</w:t>
            </w:r>
            <w:r>
              <w:rPr>
                <w:sz w:val="22"/>
                <w:szCs w:val="22"/>
              </w:rPr>
              <w:t>cludes:</w:t>
            </w:r>
          </w:p>
          <w:p w14:paraId="57CA0AA4" w14:textId="77777777" w:rsidR="00813ECC" w:rsidRDefault="00F453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Care Team Coding and Billing is a Team Sport</w:t>
            </w:r>
          </w:p>
          <w:p w14:paraId="7D0716FB" w14:textId="77777777" w:rsidR="00813ECC" w:rsidRDefault="00F453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Billing Optimization</w:t>
            </w:r>
          </w:p>
          <w:p w14:paraId="1409A07C" w14:textId="77777777" w:rsidR="00813ECC" w:rsidRDefault="00F453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Billing Applications</w:t>
            </w:r>
          </w:p>
          <w:p w14:paraId="505E6DEB" w14:textId="77777777" w:rsidR="00813ECC" w:rsidRDefault="00F4538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Billing Resources</w:t>
            </w:r>
          </w:p>
          <w:p w14:paraId="51ABA50A" w14:textId="77777777" w:rsidR="00813ECC" w:rsidRDefault="00F453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0E75436" w14:textId="77777777" w:rsidR="00813ECC" w:rsidRDefault="00F45389">
            <w:pPr>
              <w:pStyle w:val="Heading2"/>
              <w:outlineLvl w:val="1"/>
              <w:rPr>
                <w:sz w:val="22"/>
                <w:szCs w:val="22"/>
              </w:rPr>
            </w:pPr>
            <w:bookmarkStart w:id="1" w:name="_heading=h.30j0zll" w:colFirst="0" w:colLast="0"/>
            <w:bookmarkEnd w:id="1"/>
            <w:r>
              <w:rPr>
                <w:sz w:val="22"/>
                <w:szCs w:val="22"/>
              </w:rPr>
              <w:t>Intended Audience</w:t>
            </w:r>
          </w:p>
          <w:p w14:paraId="059684D2" w14:textId="77777777" w:rsidR="00813ECC" w:rsidRDefault="00F453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to all members of the care team; Nurses, Social Workers, Pharmacists, Medical Assistants, Community Health Workers, Registered Dietitians, Billers, Coders, and others </w:t>
            </w:r>
          </w:p>
          <w:p w14:paraId="7A7220A9" w14:textId="77777777" w:rsidR="00813ECC" w:rsidRDefault="00813ECC">
            <w:pPr>
              <w:spacing w:line="240" w:lineRule="auto"/>
              <w:rPr>
                <w:sz w:val="24"/>
                <w:szCs w:val="24"/>
              </w:rPr>
            </w:pPr>
          </w:p>
          <w:p w14:paraId="075BF254" w14:textId="77777777" w:rsidR="00813ECC" w:rsidRDefault="00F45389">
            <w:pPr>
              <w:spacing w:line="240" w:lineRule="auto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*This course is open for identified Physician Organization billing subject matter </w:t>
            </w:r>
            <w:r>
              <w:rPr>
                <w:i/>
                <w:sz w:val="20"/>
                <w:szCs w:val="20"/>
              </w:rPr>
              <w:t>experts.</w:t>
            </w:r>
          </w:p>
        </w:tc>
        <w:tc>
          <w:tcPr>
            <w:tcW w:w="846" w:type="dxa"/>
            <w:tcBorders>
              <w:top w:val="nil"/>
              <w:left w:val="single" w:sz="24" w:space="0" w:color="D0CECE"/>
              <w:bottom w:val="nil"/>
              <w:right w:val="single" w:sz="24" w:space="0" w:color="D0CECE"/>
            </w:tcBorders>
          </w:tcPr>
          <w:p w14:paraId="6D6C289A" w14:textId="77777777" w:rsidR="00813ECC" w:rsidRDefault="00813ECC"/>
        </w:tc>
        <w:tc>
          <w:tcPr>
            <w:tcW w:w="5138" w:type="dxa"/>
            <w:gridSpan w:val="4"/>
            <w:tcBorders>
              <w:top w:val="single" w:sz="24" w:space="0" w:color="D0CECE"/>
              <w:left w:val="single" w:sz="24" w:space="0" w:color="D0CECE"/>
              <w:bottom w:val="single" w:sz="24" w:space="0" w:color="D0CECE"/>
              <w:right w:val="single" w:sz="24" w:space="0" w:color="D0CECE"/>
            </w:tcBorders>
          </w:tcPr>
          <w:p w14:paraId="695E7C9A" w14:textId="77777777" w:rsidR="00813ECC" w:rsidRDefault="00F45389">
            <w:pPr>
              <w:spacing w:line="240" w:lineRule="auto"/>
              <w:ind w:left="270" w:hanging="27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Objectives:</w:t>
            </w:r>
          </w:p>
          <w:p w14:paraId="68DF0612" w14:textId="77777777" w:rsidR="00813ECC" w:rsidRDefault="00813ECC">
            <w:pPr>
              <w:spacing w:line="240" w:lineRule="auto"/>
              <w:ind w:left="270" w:hanging="270"/>
              <w:rPr>
                <w:b/>
                <w:sz w:val="24"/>
                <w:szCs w:val="24"/>
              </w:rPr>
            </w:pPr>
          </w:p>
          <w:p w14:paraId="4EF8D07B" w14:textId="77777777" w:rsidR="00813ECC" w:rsidRDefault="00813ECC">
            <w:pPr>
              <w:spacing w:line="240" w:lineRule="auto"/>
              <w:rPr>
                <w:sz w:val="24"/>
                <w:szCs w:val="24"/>
              </w:rPr>
            </w:pPr>
          </w:p>
          <w:p w14:paraId="3A62E6C2" w14:textId="77777777" w:rsidR="00813ECC" w:rsidRDefault="00F4538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Members of the health care team - Nurses, Social Workers, Pharmacists, Registered Dietitians, Medical Assistants, Community Health Workers, and others will be able to: </w:t>
            </w:r>
          </w:p>
          <w:p w14:paraId="7F3B85C7" w14:textId="77777777" w:rsidR="00813ECC" w:rsidRDefault="00813ECC">
            <w:pPr>
              <w:spacing w:line="240" w:lineRule="auto"/>
              <w:rPr>
                <w:sz w:val="22"/>
                <w:szCs w:val="22"/>
              </w:rPr>
            </w:pPr>
          </w:p>
          <w:p w14:paraId="29881350" w14:textId="075A675D" w:rsidR="00813ECC" w:rsidRDefault="00F45389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members of a</w:t>
            </w:r>
            <w:r>
              <w:rPr>
                <w:sz w:val="22"/>
                <w:szCs w:val="22"/>
              </w:rPr>
              <w:t xml:space="preserve"> care team</w:t>
            </w:r>
          </w:p>
          <w:p w14:paraId="6459ACD1" w14:textId="77777777" w:rsidR="00813ECC" w:rsidRDefault="00F45389">
            <w:pPr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Define health care coding and health care billing</w:t>
            </w:r>
          </w:p>
          <w:p w14:paraId="5F47B613" w14:textId="77777777" w:rsidR="00813ECC" w:rsidRDefault="00F45389">
            <w:pPr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the two common health care coding classification systems</w:t>
            </w:r>
          </w:p>
          <w:p w14:paraId="5D20E32C" w14:textId="77777777" w:rsidR="00813ECC" w:rsidRDefault="00F45389">
            <w:pPr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Explain the importance of documenting the encounter</w:t>
            </w:r>
          </w:p>
          <w:p w14:paraId="51B7FAE1" w14:textId="77777777" w:rsidR="00813ECC" w:rsidRDefault="00F45389">
            <w:pPr>
              <w:numPr>
                <w:ilvl w:val="0"/>
                <w:numId w:val="2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Illustrate how a care team member may impact risk adjustment and the financial model of a practice</w:t>
            </w:r>
          </w:p>
          <w:p w14:paraId="1A207929" w14:textId="77777777" w:rsidR="00813ECC" w:rsidRDefault="00813ECC">
            <w:pPr>
              <w:spacing w:line="240" w:lineRule="auto"/>
              <w:ind w:left="360"/>
              <w:rPr>
                <w:sz w:val="24"/>
                <w:szCs w:val="24"/>
              </w:rPr>
            </w:pPr>
          </w:p>
        </w:tc>
      </w:tr>
      <w:tr w:rsidR="00813ECC" w14:paraId="0E4B50AC" w14:textId="77777777">
        <w:trPr>
          <w:gridAfter w:val="1"/>
          <w:wAfter w:w="7" w:type="dxa"/>
          <w:trHeight w:val="393"/>
        </w:trPr>
        <w:tc>
          <w:tcPr>
            <w:tcW w:w="109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6A2098" w14:textId="77777777" w:rsidR="00813ECC" w:rsidRDefault="00813ECC">
            <w:pPr>
              <w:spacing w:line="240" w:lineRule="auto"/>
              <w:ind w:left="270" w:hanging="270"/>
              <w:rPr>
                <w:b/>
                <w:sz w:val="28"/>
                <w:szCs w:val="28"/>
              </w:rPr>
            </w:pPr>
          </w:p>
          <w:p w14:paraId="5F7107F6" w14:textId="77777777" w:rsidR="00813ECC" w:rsidRDefault="00813ECC">
            <w:pPr>
              <w:spacing w:line="240" w:lineRule="auto"/>
              <w:ind w:left="270" w:hanging="270"/>
              <w:rPr>
                <w:b/>
                <w:sz w:val="28"/>
                <w:szCs w:val="28"/>
              </w:rPr>
            </w:pPr>
          </w:p>
        </w:tc>
      </w:tr>
      <w:tr w:rsidR="00813ECC" w14:paraId="32254A99" w14:textId="77777777">
        <w:trPr>
          <w:gridAfter w:val="1"/>
          <w:wAfter w:w="7" w:type="dxa"/>
          <w:trHeight w:val="30"/>
        </w:trPr>
        <w:tc>
          <w:tcPr>
            <w:tcW w:w="109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8F6D" w14:textId="77777777" w:rsidR="00813ECC" w:rsidRDefault="00F45389">
            <w:pPr>
              <w:pStyle w:val="Heading1"/>
              <w:spacing w:after="0"/>
              <w:outlineLvl w:val="0"/>
            </w:pPr>
            <w:r>
              <w:t>Registration Details</w:t>
            </w:r>
          </w:p>
        </w:tc>
      </w:tr>
      <w:tr w:rsidR="00813ECC" w14:paraId="57DC99E2" w14:textId="77777777">
        <w:trPr>
          <w:gridAfter w:val="1"/>
          <w:wAfter w:w="7" w:type="dxa"/>
          <w:trHeight w:val="199"/>
        </w:trPr>
        <w:tc>
          <w:tcPr>
            <w:tcW w:w="3120" w:type="dxa"/>
            <w:tcBorders>
              <w:top w:val="single" w:sz="24" w:space="0" w:color="D0CECE"/>
              <w:left w:val="single" w:sz="24" w:space="0" w:color="D0CECE"/>
              <w:bottom w:val="single" w:sz="24" w:space="0" w:color="D0CECE"/>
              <w:right w:val="single" w:sz="24" w:space="0" w:color="D0CECE"/>
            </w:tcBorders>
          </w:tcPr>
          <w:p w14:paraId="5BABAF1D" w14:textId="77777777" w:rsidR="00813ECC" w:rsidRDefault="00F4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Course Date and Time:</w:t>
            </w:r>
          </w:p>
          <w:p w14:paraId="6469DC13" w14:textId="77777777" w:rsidR="00813ECC" w:rsidRDefault="00F453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</w:t>
            </w:r>
            <w:proofErr w:type="spellStart"/>
            <w:r>
              <w:rPr>
                <w:sz w:val="24"/>
                <w:szCs w:val="24"/>
              </w:rPr>
              <w:t>xxxx</w:t>
            </w:r>
            <w:proofErr w:type="spellEnd"/>
            <w:r>
              <w:rPr>
                <w:sz w:val="24"/>
                <w:szCs w:val="24"/>
              </w:rPr>
              <w:t>&gt;</w:t>
            </w:r>
          </w:p>
          <w:p w14:paraId="4C2CBE5C" w14:textId="77777777" w:rsidR="00813ECC" w:rsidRDefault="00F453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&lt;xxx am –xxx pm&gt;</w:t>
            </w:r>
          </w:p>
          <w:p w14:paraId="6B8FBA1E" w14:textId="77777777" w:rsidR="00813ECC" w:rsidRDefault="00F4538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Live Virtual</w:t>
            </w:r>
          </w:p>
          <w:p w14:paraId="03E403EB" w14:textId="77777777" w:rsidR="00813ECC" w:rsidRDefault="00F4538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7A85499" wp14:editId="0FC2620D">
                  <wp:simplePos x="0" y="0"/>
                  <wp:positionH relativeFrom="column">
                    <wp:posOffset>1250950</wp:posOffset>
                  </wp:positionH>
                  <wp:positionV relativeFrom="paragraph">
                    <wp:posOffset>27305</wp:posOffset>
                  </wp:positionV>
                  <wp:extent cx="386715" cy="330835"/>
                  <wp:effectExtent l="0" t="0" r="0" b="0"/>
                  <wp:wrapNone/>
                  <wp:docPr id="2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330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0" w:type="dxa"/>
            <w:tcBorders>
              <w:top w:val="nil"/>
              <w:left w:val="single" w:sz="24" w:space="0" w:color="D0CECE"/>
              <w:bottom w:val="nil"/>
              <w:right w:val="single" w:sz="24" w:space="0" w:color="D0CECE"/>
            </w:tcBorders>
          </w:tcPr>
          <w:p w14:paraId="5D76FAF4" w14:textId="77777777" w:rsidR="00813ECC" w:rsidRDefault="00813ECC">
            <w:pPr>
              <w:spacing w:after="360" w:line="240" w:lineRule="auto"/>
            </w:pPr>
          </w:p>
        </w:tc>
        <w:tc>
          <w:tcPr>
            <w:tcW w:w="3060" w:type="dxa"/>
            <w:gridSpan w:val="3"/>
            <w:tcBorders>
              <w:top w:val="single" w:sz="24" w:space="0" w:color="D0CECE"/>
              <w:left w:val="single" w:sz="24" w:space="0" w:color="D0CECE"/>
              <w:bottom w:val="single" w:sz="24" w:space="0" w:color="D0CECE"/>
              <w:right w:val="single" w:sz="24" w:space="0" w:color="D0CECE"/>
            </w:tcBorders>
          </w:tcPr>
          <w:p w14:paraId="38863F67" w14:textId="77777777" w:rsidR="00813ECC" w:rsidRDefault="00F4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To Register:</w:t>
            </w:r>
          </w:p>
          <w:p w14:paraId="113B2751" w14:textId="77777777" w:rsidR="00813ECC" w:rsidRDefault="00F4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Please visit the </w:t>
            </w:r>
            <w:hyperlink r:id="rId10">
              <w:r>
                <w:rPr>
                  <w:rFonts w:eastAsia="Calibri"/>
                  <w:color w:val="0563C1"/>
                  <w:sz w:val="24"/>
                  <w:szCs w:val="24"/>
                  <w:u w:val="single"/>
                </w:rPr>
                <w:t>MICMT website</w:t>
              </w:r>
            </w:hyperlink>
            <w:r>
              <w:rPr>
                <w:rFonts w:eastAsia="Calibri"/>
                <w:color w:val="000000"/>
                <w:sz w:val="24"/>
                <w:szCs w:val="24"/>
              </w:rPr>
              <w:t xml:space="preserve"> or &lt;insert trainer registration page&gt;</w:t>
            </w:r>
          </w:p>
          <w:p w14:paraId="255FFA30" w14:textId="77777777" w:rsidR="00813ECC" w:rsidRDefault="00F4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Registration open until &lt; XXX&gt;</w:t>
            </w:r>
          </w:p>
          <w:p w14:paraId="6E0DB9E8" w14:textId="77777777" w:rsidR="00813ECC" w:rsidRDefault="00813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24" w:space="0" w:color="D0CECE"/>
              <w:bottom w:val="nil"/>
              <w:right w:val="single" w:sz="24" w:space="0" w:color="D0CECE"/>
            </w:tcBorders>
          </w:tcPr>
          <w:p w14:paraId="1FA1FB82" w14:textId="77777777" w:rsidR="00813ECC" w:rsidRDefault="00813ECC"/>
        </w:tc>
        <w:tc>
          <w:tcPr>
            <w:tcW w:w="3097" w:type="dxa"/>
            <w:tcBorders>
              <w:top w:val="single" w:sz="24" w:space="0" w:color="D0CECE"/>
              <w:left w:val="single" w:sz="24" w:space="0" w:color="D0CECE"/>
              <w:bottom w:val="single" w:sz="24" w:space="0" w:color="D0CECE"/>
              <w:right w:val="single" w:sz="24" w:space="0" w:color="D0CECE"/>
            </w:tcBorders>
          </w:tcPr>
          <w:p w14:paraId="243A7861" w14:textId="77777777" w:rsidR="00813ECC" w:rsidRDefault="00F4538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Cost:</w:t>
            </w:r>
          </w:p>
          <w:p w14:paraId="7228E605" w14:textId="77777777" w:rsidR="00813ECC" w:rsidRDefault="00F4538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&lt;XXX&gt; per person</w:t>
            </w:r>
          </w:p>
          <w:p w14:paraId="260D4448" w14:textId="77777777" w:rsidR="00813ECC" w:rsidRDefault="00F45389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payment details &lt;</w:t>
            </w:r>
            <w:r>
              <w:rPr>
                <w:i/>
                <w:sz w:val="24"/>
                <w:szCs w:val="24"/>
                <w:u w:val="single"/>
              </w:rPr>
              <w:t>here&gt;</w:t>
            </w:r>
          </w:p>
          <w:p w14:paraId="66013860" w14:textId="77777777" w:rsidR="00813ECC" w:rsidRDefault="00F4538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2F3858ED" wp14:editId="1FB84B86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87630</wp:posOffset>
                  </wp:positionV>
                  <wp:extent cx="639422" cy="404037"/>
                  <wp:effectExtent l="0" t="0" r="0" b="0"/>
                  <wp:wrapNone/>
                  <wp:docPr id="2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422" cy="4040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13ECC" w14:paraId="2B26529D" w14:textId="77777777">
        <w:trPr>
          <w:gridAfter w:val="1"/>
          <w:wAfter w:w="7" w:type="dxa"/>
          <w:trHeight w:val="111"/>
        </w:trPr>
        <w:tc>
          <w:tcPr>
            <w:tcW w:w="109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593B" w14:textId="77777777" w:rsidR="00813ECC" w:rsidRDefault="00813E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C53F603" w14:textId="77777777" w:rsidR="00813ECC" w:rsidRDefault="00813E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6C11B92A" w14:textId="77777777" w:rsidR="00813ECC" w:rsidRDefault="00F4538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For additional details, please visit </w:t>
            </w:r>
            <w:hyperlink r:id="rId12">
              <w:r>
                <w:rPr>
                  <w:b/>
                  <w:color w:val="0563C1"/>
                  <w:sz w:val="28"/>
                  <w:szCs w:val="28"/>
                  <w:u w:val="single"/>
                </w:rPr>
                <w:t>Michigan Institute for Care Management and Transformation (MICMT)</w:t>
              </w:r>
            </w:hyperlink>
            <w:r>
              <w:rPr>
                <w:b/>
                <w:sz w:val="28"/>
                <w:szCs w:val="28"/>
              </w:rPr>
              <w:t xml:space="preserve"> or &lt;insert trainer website&gt;</w:t>
            </w:r>
          </w:p>
          <w:p w14:paraId="7EF965A2" w14:textId="77777777" w:rsidR="00813ECC" w:rsidRDefault="00813EC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14:paraId="40BCEEEA" w14:textId="77777777" w:rsidR="00813ECC" w:rsidRDefault="00F4538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83C0F13" w14:textId="77777777" w:rsidR="00813ECC" w:rsidRDefault="00F45389">
      <w:pPr>
        <w:pStyle w:val="Heading2"/>
      </w:pPr>
      <w:r>
        <w:lastRenderedPageBreak/>
        <w:br/>
      </w:r>
      <w:r>
        <w:t>Continuing Education Requirements</w:t>
      </w:r>
    </w:p>
    <w:p w14:paraId="331B3507" w14:textId="77777777" w:rsidR="00813ECC" w:rsidRDefault="00F453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eastAsia="Calibri"/>
          <w:color w:val="000000"/>
          <w:sz w:val="22"/>
          <w:szCs w:val="22"/>
        </w:rPr>
        <w:t xml:space="preserve">Attendance at the entire course.  If attending live virtual, you must have audio and see the live slides </w:t>
      </w:r>
    </w:p>
    <w:p w14:paraId="35CE2164" w14:textId="77777777" w:rsidR="00813ECC" w:rsidRDefault="00F453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Completion of the course post-test:  need to have a score of 80% or greater </w:t>
      </w:r>
    </w:p>
    <w:p w14:paraId="3FE3B69F" w14:textId="77777777" w:rsidR="00813ECC" w:rsidRDefault="00F4538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Completion of the course evaluation</w:t>
      </w:r>
    </w:p>
    <w:p w14:paraId="1DE1BB92" w14:textId="77777777" w:rsidR="00813ECC" w:rsidRDefault="00813ECC">
      <w:pPr>
        <w:spacing w:after="0" w:line="240" w:lineRule="auto"/>
        <w:rPr>
          <w:b/>
          <w:sz w:val="24"/>
          <w:szCs w:val="24"/>
        </w:rPr>
      </w:pPr>
    </w:p>
    <w:p w14:paraId="77E5804A" w14:textId="77777777" w:rsidR="00813ECC" w:rsidRDefault="00F45389">
      <w:pPr>
        <w:pStyle w:val="Heading2"/>
      </w:pPr>
      <w:r>
        <w:t>Nu</w:t>
      </w:r>
      <w:r>
        <w:t>rsing</w:t>
      </w:r>
    </w:p>
    <w:p w14:paraId="3A779630" w14:textId="77777777" w:rsidR="00813ECC" w:rsidRDefault="00F45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0"/>
          <w:szCs w:val="20"/>
        </w:rPr>
      </w:pPr>
      <w:r>
        <w:rPr>
          <w:rFonts w:eastAsia="Calibri"/>
          <w:color w:val="000000"/>
          <w:sz w:val="22"/>
          <w:szCs w:val="22"/>
        </w:rPr>
        <w:t>Upon successful completion of the Foundational Care Management Codes and Billing Opportunities course, the participant will earn 3.5 Nursing CE contact hours</w:t>
      </w:r>
    </w:p>
    <w:p w14:paraId="18C97A4B" w14:textId="77777777" w:rsidR="00813ECC" w:rsidRDefault="00F45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Michigan Institute for Care Management and Transformation is approved as a provider of nursing con</w:t>
      </w:r>
      <w:r>
        <w:rPr>
          <w:rFonts w:eastAsia="Calibri"/>
          <w:color w:val="000000"/>
          <w:sz w:val="22"/>
          <w:szCs w:val="22"/>
        </w:rPr>
        <w:t xml:space="preserve">tinuing professional development by the Ohio Nurses Association, an accredited approver by the American Nurses Credentialing Center’s Commission on Accreditation.  (OBN-001-91) </w:t>
      </w:r>
    </w:p>
    <w:p w14:paraId="04655455" w14:textId="77777777" w:rsidR="00813ECC" w:rsidRDefault="00813ECC">
      <w:pPr>
        <w:spacing w:after="0" w:line="240" w:lineRule="auto"/>
        <w:ind w:left="360"/>
        <w:rPr>
          <w:sz w:val="20"/>
          <w:szCs w:val="20"/>
        </w:rPr>
      </w:pPr>
    </w:p>
    <w:p w14:paraId="3E61067D" w14:textId="77777777" w:rsidR="00813ECC" w:rsidRDefault="00F45389">
      <w:pPr>
        <w:pStyle w:val="Heading2"/>
      </w:pPr>
      <w:r>
        <w:t>Social Work</w:t>
      </w:r>
    </w:p>
    <w:p w14:paraId="2B42B96F" w14:textId="77777777" w:rsidR="00813ECC" w:rsidRDefault="00F453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Upon successful completion of the Foundational Care Management Co</w:t>
      </w:r>
      <w:r>
        <w:rPr>
          <w:rFonts w:eastAsia="Calibri"/>
          <w:color w:val="000000"/>
          <w:sz w:val="22"/>
          <w:szCs w:val="22"/>
        </w:rPr>
        <w:t>des and Billing Opportunities course, the participant will earn 3.5 Social Work CE contact hours</w:t>
      </w:r>
    </w:p>
    <w:p w14:paraId="39D0B0DD" w14:textId="77777777" w:rsidR="00813ECC" w:rsidRDefault="00F45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Michigan Institute for Care Management and Transformation is an approved provider with the Michigan Social Work Continuing Education Collaborative.   Approved </w:t>
      </w:r>
      <w:r>
        <w:rPr>
          <w:rFonts w:eastAsia="Calibri"/>
          <w:color w:val="000000"/>
          <w:sz w:val="22"/>
          <w:szCs w:val="22"/>
        </w:rPr>
        <w:t>provider Number: MICEC 110216</w:t>
      </w:r>
    </w:p>
    <w:p w14:paraId="161DEA73" w14:textId="77777777" w:rsidR="00813ECC" w:rsidRDefault="00813ECC">
      <w:pPr>
        <w:spacing w:after="0" w:line="240" w:lineRule="auto"/>
        <w:ind w:left="360"/>
        <w:rPr>
          <w:sz w:val="22"/>
          <w:szCs w:val="22"/>
        </w:rPr>
      </w:pPr>
    </w:p>
    <w:p w14:paraId="14B8014A" w14:textId="77777777" w:rsidR="00813ECC" w:rsidRDefault="00F45389">
      <w:pPr>
        <w:pStyle w:val="Heading2"/>
      </w:pPr>
      <w:r>
        <w:t xml:space="preserve">Billers &amp; Coders </w:t>
      </w:r>
    </w:p>
    <w:p w14:paraId="7216409B" w14:textId="278CDB65" w:rsidR="00813ECC" w:rsidRPr="00F45389" w:rsidRDefault="00F453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alibri"/>
          <w:color w:val="000000"/>
        </w:rPr>
        <w:t>AAPC has app</w:t>
      </w:r>
      <w:r>
        <w:rPr>
          <w:rFonts w:eastAsia="Calibri"/>
          <w:color w:val="000000"/>
        </w:rPr>
        <w:t>roved 3.5 CEUs for successful completion of the Foundational Care Management Codes &amp; Billing Opportunities course</w:t>
      </w:r>
    </w:p>
    <w:p w14:paraId="38499A3E" w14:textId="67B5A20D" w:rsidR="00F45389" w:rsidRDefault="00F45389" w:rsidP="00F45389">
      <w:pPr>
        <w:pStyle w:val="Heading2"/>
      </w:pPr>
      <w:r>
        <w:t>Registered Dietitians</w:t>
      </w:r>
    </w:p>
    <w:p w14:paraId="3E16C7FB" w14:textId="1A436CA7" w:rsidR="00F45389" w:rsidRPr="00F45389" w:rsidRDefault="00F45389" w:rsidP="00F45389">
      <w:pPr>
        <w:pStyle w:val="ListParagraph"/>
        <w:numPr>
          <w:ilvl w:val="0"/>
          <w:numId w:val="6"/>
        </w:numPr>
      </w:pPr>
      <w:r>
        <w:rPr>
          <w:color w:val="181717"/>
          <w:sz w:val="24"/>
          <w:szCs w:val="24"/>
        </w:rPr>
        <w:t xml:space="preserve">Registered </w:t>
      </w:r>
      <w:r>
        <w:rPr>
          <w:color w:val="181717"/>
          <w:sz w:val="24"/>
          <w:szCs w:val="24"/>
        </w:rPr>
        <w:t>D</w:t>
      </w:r>
      <w:r>
        <w:rPr>
          <w:color w:val="181717"/>
          <w:sz w:val="24"/>
          <w:szCs w:val="24"/>
        </w:rPr>
        <w:t>ietitians</w:t>
      </w:r>
      <w:r>
        <w:rPr>
          <w:color w:val="181717"/>
          <w:sz w:val="24"/>
          <w:szCs w:val="24"/>
        </w:rPr>
        <w:t xml:space="preserve"> can use the MICMT Nursing CE certificate for their CPEUs.  See CDRnet core criteria for details </w:t>
      </w:r>
      <w:hyperlink r:id="rId13" w:history="1">
        <w:r>
          <w:rPr>
            <w:rStyle w:val="Hyperlink"/>
            <w:color w:val="797979"/>
            <w:sz w:val="24"/>
            <w:szCs w:val="24"/>
          </w:rPr>
          <w:t>https://www.cdrnet.org/core-criteria</w:t>
        </w:r>
      </w:hyperlink>
    </w:p>
    <w:sectPr w:rsidR="00F45389" w:rsidRPr="00F45389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43FB" w14:textId="77777777" w:rsidR="00000000" w:rsidRDefault="00F45389">
      <w:pPr>
        <w:spacing w:after="0" w:line="240" w:lineRule="auto"/>
      </w:pPr>
      <w:r>
        <w:separator/>
      </w:r>
    </w:p>
  </w:endnote>
  <w:endnote w:type="continuationSeparator" w:id="0">
    <w:p w14:paraId="0A531486" w14:textId="77777777" w:rsidR="00000000" w:rsidRDefault="00F4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2C43" w14:textId="77777777" w:rsidR="00813ECC" w:rsidRDefault="00F45389">
    <w:r>
      <w:t>MICMT Proprietary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61BD5" w14:textId="77777777" w:rsidR="00000000" w:rsidRDefault="00F45389">
      <w:pPr>
        <w:spacing w:after="0" w:line="240" w:lineRule="auto"/>
      </w:pPr>
      <w:r>
        <w:separator/>
      </w:r>
    </w:p>
  </w:footnote>
  <w:footnote w:type="continuationSeparator" w:id="0">
    <w:p w14:paraId="424ADD41" w14:textId="77777777" w:rsidR="00000000" w:rsidRDefault="00F4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0D3D"/>
    <w:multiLevelType w:val="multilevel"/>
    <w:tmpl w:val="FFBEB1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BD409F"/>
    <w:multiLevelType w:val="hybridMultilevel"/>
    <w:tmpl w:val="A624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6D9B"/>
    <w:multiLevelType w:val="multilevel"/>
    <w:tmpl w:val="69045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56985F55"/>
    <w:multiLevelType w:val="multilevel"/>
    <w:tmpl w:val="1E063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445118"/>
    <w:multiLevelType w:val="multilevel"/>
    <w:tmpl w:val="AFE45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EB67C2"/>
    <w:multiLevelType w:val="multilevel"/>
    <w:tmpl w:val="8736B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62852893">
    <w:abstractNumId w:val="4"/>
  </w:num>
  <w:num w:numId="2" w16cid:durableId="713163343">
    <w:abstractNumId w:val="2"/>
  </w:num>
  <w:num w:numId="3" w16cid:durableId="1240285191">
    <w:abstractNumId w:val="5"/>
  </w:num>
  <w:num w:numId="4" w16cid:durableId="2017338472">
    <w:abstractNumId w:val="3"/>
  </w:num>
  <w:num w:numId="5" w16cid:durableId="342324038">
    <w:abstractNumId w:val="0"/>
  </w:num>
  <w:num w:numId="6" w16cid:durableId="766774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CC"/>
    <w:rsid w:val="00813ECC"/>
    <w:rsid w:val="00F4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D03CD"/>
  <w15:docId w15:val="{720508A2-EFA7-4FE5-8C18-14CE4FC4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B8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CE3"/>
    <w:pPr>
      <w:keepNext/>
      <w:spacing w:after="360" w:line="240" w:lineRule="auto"/>
      <w:contextualSpacing/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CEA"/>
    <w:pPr>
      <w:keepNext/>
      <w:spacing w:after="0" w:line="240" w:lineRule="auto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F3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B8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A6486"/>
    <w:pPr>
      <w:spacing w:after="0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A6486"/>
    <w:rPr>
      <w:rFonts w:eastAsiaTheme="minorEastAsia"/>
      <w:bCs/>
      <w:sz w:val="28"/>
      <w:szCs w:val="28"/>
    </w:rPr>
  </w:style>
  <w:style w:type="table" w:styleId="TableGrid">
    <w:name w:val="Table Grid"/>
    <w:basedOn w:val="TableNormal"/>
    <w:uiPriority w:val="39"/>
    <w:rsid w:val="00B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1CE3"/>
    <w:rPr>
      <w:rFonts w:eastAsiaTheme="minorEastAsia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E4CEA"/>
    <w:rPr>
      <w:rFonts w:eastAsiaTheme="minorEastAsia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31010"/>
    <w:pPr>
      <w:spacing w:line="240" w:lineRule="auto"/>
    </w:pPr>
    <w:rPr>
      <w:rFonts w:eastAsiaTheme="minorHAns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631010"/>
  </w:style>
  <w:style w:type="character" w:styleId="FollowedHyperlink">
    <w:name w:val="FollowedHyperlink"/>
    <w:basedOn w:val="DefaultParagraphFont"/>
    <w:uiPriority w:val="99"/>
    <w:semiHidden/>
    <w:unhideWhenUsed/>
    <w:rsid w:val="00D971B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37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rnet.org/core-crite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cmt-cares.org/training/foundational-car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cmt-cares.org/training/foundational-ca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x0KSpHsL2tAnPoVcfkW64jkpdA==">AMUW2mU0tAPPjs6A1CFgHNo9c0FDU+rOE2F2v3MVbR4EBzye7T/gIcE10hl+G5eCCROcq/uIMnSvmzay8rQnva3492RhAltQ6prBsFzvWnbdG6AQg++TtIvb23HskmxljFZUaZCj/vceZttOfcm4dfsYA9Bxc4Izdg==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2811</Characters>
  <Application>Microsoft Office Word</Application>
  <DocSecurity>0</DocSecurity>
  <Lines>23</Lines>
  <Paragraphs>6</Paragraphs>
  <ScaleCrop>false</ScaleCrop>
  <Company>Michigan Medicine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Sherman, Lori</dc:creator>
  <cp:lastModifiedBy>Beisel, Marie</cp:lastModifiedBy>
  <cp:revision>2</cp:revision>
  <dcterms:created xsi:type="dcterms:W3CDTF">2022-06-20T21:14:00Z</dcterms:created>
  <dcterms:modified xsi:type="dcterms:W3CDTF">2022-10-17T13:12:00Z</dcterms:modified>
</cp:coreProperties>
</file>