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07" w:rsidRPr="00DE5326" w:rsidRDefault="003F0207" w:rsidP="003F0207">
      <w:pPr>
        <w:pStyle w:val="Heading1"/>
        <w:rPr>
          <w:b/>
        </w:rPr>
      </w:pPr>
      <w:r w:rsidRPr="00DE5326">
        <w:rPr>
          <w:b/>
        </w:rPr>
        <w:t>Practice Selection Tool</w:t>
      </w:r>
    </w:p>
    <w:p w:rsidR="003F0207" w:rsidRPr="003F0207" w:rsidRDefault="003F0207" w:rsidP="003F0207"/>
    <w:p w:rsidR="003F0207" w:rsidRDefault="003F0207" w:rsidP="003F0207">
      <w:pPr>
        <w:spacing w:after="0"/>
      </w:pPr>
      <w:r>
        <w:t>This tool is intended to assist physician organizations (POs) compare practices and select or order practices to implement and deliver collaborative care model (CoCM) services. Consider existing culture, attitude toward behavioral health services, and ability to staff the behavioral health care manager (BHCM) and psychiatric consultant roles.</w:t>
      </w:r>
    </w:p>
    <w:p w:rsidR="003F0207" w:rsidRDefault="003F0207" w:rsidP="003F0207">
      <w:pPr>
        <w:spacing w:after="0"/>
        <w:jc w:val="center"/>
      </w:pPr>
    </w:p>
    <w:p w:rsidR="003F0207" w:rsidRPr="00FB2658" w:rsidRDefault="003F0207" w:rsidP="003F0207">
      <w:pPr>
        <w:spacing w:after="0"/>
      </w:pPr>
      <w:r w:rsidRPr="00FB2658">
        <w:t xml:space="preserve">Rating Scale: Very Weak (1), Weak (2), Neither weak nor strong (3), Strong (4), Very </w:t>
      </w:r>
      <w:r>
        <w:t>S</w:t>
      </w:r>
      <w:r w:rsidRPr="00FB2658">
        <w:t>trong (5)</w:t>
      </w:r>
    </w:p>
    <w:p w:rsidR="003F0207" w:rsidRPr="00FB2658" w:rsidRDefault="003F0207" w:rsidP="003F0207">
      <w:pPr>
        <w:spacing w:after="0"/>
        <w:jc w:val="center"/>
      </w:pPr>
    </w:p>
    <w:tbl>
      <w:tblPr>
        <w:tblStyle w:val="GridTable2-Accent2"/>
        <w:tblW w:w="10530" w:type="dxa"/>
        <w:tblInd w:w="-630" w:type="dxa"/>
        <w:tblCellMar>
          <w:left w:w="115" w:type="dxa"/>
          <w:right w:w="115" w:type="dxa"/>
        </w:tblCellMar>
        <w:tblLook w:val="04A0" w:firstRow="1" w:lastRow="0" w:firstColumn="1" w:lastColumn="0" w:noHBand="0" w:noVBand="1"/>
      </w:tblPr>
      <w:tblGrid>
        <w:gridCol w:w="4140"/>
        <w:gridCol w:w="1065"/>
        <w:gridCol w:w="1065"/>
        <w:gridCol w:w="1065"/>
        <w:gridCol w:w="1065"/>
        <w:gridCol w:w="1065"/>
        <w:gridCol w:w="1065"/>
      </w:tblGrid>
      <w:tr w:rsidR="003F0207" w:rsidRPr="00FB2658" w:rsidTr="00DE5326">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140" w:type="dxa"/>
            <w:vMerge w:val="restart"/>
          </w:tcPr>
          <w:p w:rsidR="003F0207" w:rsidRPr="00DA33E0" w:rsidRDefault="003F0207" w:rsidP="00DE5326">
            <w:pPr>
              <w:spacing w:after="0"/>
              <w:jc w:val="center"/>
              <w:rPr>
                <w:rFonts w:asciiTheme="majorHAnsi" w:hAnsiTheme="majorHAnsi"/>
                <w:b w:val="0"/>
                <w:color w:val="002250"/>
                <w:sz w:val="24"/>
                <w:szCs w:val="32"/>
              </w:rPr>
            </w:pPr>
            <w:r>
              <w:rPr>
                <w:rFonts w:asciiTheme="majorHAnsi" w:hAnsiTheme="majorHAnsi"/>
                <w:color w:val="002250"/>
                <w:sz w:val="24"/>
                <w:szCs w:val="32"/>
              </w:rPr>
              <w:t>Objectives</w:t>
            </w:r>
          </w:p>
        </w:tc>
        <w:tc>
          <w:tcPr>
            <w:tcW w:w="6390" w:type="dxa"/>
            <w:gridSpan w:val="6"/>
          </w:tcPr>
          <w:p w:rsidR="003F0207" w:rsidRPr="002079EF" w:rsidRDefault="003F0207" w:rsidP="00DE5326">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2079EF">
              <w:rPr>
                <w:rFonts w:asciiTheme="majorHAnsi" w:hAnsiTheme="majorHAnsi"/>
                <w:color w:val="1F497D" w:themeColor="text2"/>
                <w:sz w:val="24"/>
              </w:rPr>
              <w:t>Practice</w:t>
            </w:r>
            <w:r>
              <w:rPr>
                <w:rFonts w:asciiTheme="majorHAnsi" w:hAnsiTheme="majorHAnsi"/>
                <w:color w:val="1F497D" w:themeColor="text2"/>
                <w:sz w:val="24"/>
              </w:rPr>
              <w:t xml:space="preserve"> Name</w:t>
            </w:r>
            <w:r w:rsidRPr="002079EF">
              <w:rPr>
                <w:rFonts w:asciiTheme="majorHAnsi" w:hAnsiTheme="majorHAnsi"/>
                <w:color w:val="1F497D" w:themeColor="text2"/>
                <w:sz w:val="24"/>
              </w:rPr>
              <w:t>s</w:t>
            </w:r>
          </w:p>
        </w:tc>
      </w:tr>
      <w:tr w:rsidR="003F0207" w:rsidRPr="00FB2658" w:rsidTr="00DE5326">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4140" w:type="dxa"/>
            <w:vMerge/>
          </w:tcPr>
          <w:p w:rsidR="003F0207" w:rsidRPr="007A0F59" w:rsidRDefault="003F0207" w:rsidP="00DE5326">
            <w:pPr>
              <w:spacing w:after="0"/>
              <w:rPr>
                <w:b w:val="0"/>
                <w:sz w:val="24"/>
                <w:szCs w:val="32"/>
              </w:rPr>
            </w:pPr>
          </w:p>
        </w:tc>
        <w:tc>
          <w:tcPr>
            <w:tcW w:w="1065" w:type="dxa"/>
            <w:shd w:val="clear" w:color="auto" w:fill="auto"/>
          </w:tcPr>
          <w:p w:rsidR="003F0207" w:rsidRPr="00FB2658" w:rsidRDefault="003F0207" w:rsidP="00DE5326">
            <w:pPr>
              <w:spacing w:after="0"/>
              <w:jc w:val="center"/>
              <w:cnfStyle w:val="000000100000" w:firstRow="0" w:lastRow="0" w:firstColumn="0" w:lastColumn="0" w:oddVBand="0" w:evenVBand="0" w:oddHBand="1" w:evenHBand="0" w:firstRowFirstColumn="0" w:firstRowLastColumn="0" w:lastRowFirstColumn="0" w:lastRowLastColumn="0"/>
              <w:rPr>
                <w:b/>
              </w:rPr>
            </w:pPr>
          </w:p>
        </w:tc>
        <w:tc>
          <w:tcPr>
            <w:tcW w:w="1065" w:type="dxa"/>
            <w:shd w:val="clear" w:color="auto" w:fill="auto"/>
          </w:tcPr>
          <w:p w:rsidR="003F0207" w:rsidRPr="00FB2658" w:rsidRDefault="003F0207" w:rsidP="00DE5326">
            <w:pPr>
              <w:spacing w:after="0"/>
              <w:jc w:val="center"/>
              <w:cnfStyle w:val="000000100000" w:firstRow="0" w:lastRow="0" w:firstColumn="0" w:lastColumn="0" w:oddVBand="0" w:evenVBand="0" w:oddHBand="1" w:evenHBand="0" w:firstRowFirstColumn="0" w:firstRowLastColumn="0" w:lastRowFirstColumn="0" w:lastRowLastColumn="0"/>
              <w:rPr>
                <w:b/>
              </w:rPr>
            </w:pPr>
          </w:p>
        </w:tc>
        <w:tc>
          <w:tcPr>
            <w:tcW w:w="1065" w:type="dxa"/>
            <w:shd w:val="clear" w:color="auto" w:fill="auto"/>
          </w:tcPr>
          <w:p w:rsidR="003F0207" w:rsidRPr="00FB2658" w:rsidRDefault="003F0207" w:rsidP="00DE5326">
            <w:pPr>
              <w:spacing w:after="0"/>
              <w:jc w:val="center"/>
              <w:cnfStyle w:val="000000100000" w:firstRow="0" w:lastRow="0" w:firstColumn="0" w:lastColumn="0" w:oddVBand="0" w:evenVBand="0" w:oddHBand="1" w:evenHBand="0" w:firstRowFirstColumn="0" w:firstRowLastColumn="0" w:lastRowFirstColumn="0" w:lastRowLastColumn="0"/>
              <w:rPr>
                <w:b/>
              </w:rPr>
            </w:pPr>
          </w:p>
        </w:tc>
        <w:tc>
          <w:tcPr>
            <w:tcW w:w="1065" w:type="dxa"/>
            <w:shd w:val="clear" w:color="auto" w:fill="auto"/>
          </w:tcPr>
          <w:p w:rsidR="003F0207" w:rsidRPr="00FB2658" w:rsidRDefault="003F0207" w:rsidP="00DE5326">
            <w:pPr>
              <w:spacing w:after="0"/>
              <w:jc w:val="center"/>
              <w:cnfStyle w:val="000000100000" w:firstRow="0" w:lastRow="0" w:firstColumn="0" w:lastColumn="0" w:oddVBand="0" w:evenVBand="0" w:oddHBand="1" w:evenHBand="0" w:firstRowFirstColumn="0" w:firstRowLastColumn="0" w:lastRowFirstColumn="0" w:lastRowLastColumn="0"/>
              <w:rPr>
                <w:b/>
              </w:rPr>
            </w:pPr>
          </w:p>
        </w:tc>
        <w:tc>
          <w:tcPr>
            <w:tcW w:w="1065" w:type="dxa"/>
            <w:shd w:val="clear" w:color="auto" w:fill="auto"/>
          </w:tcPr>
          <w:p w:rsidR="003F0207" w:rsidRPr="00FB2658" w:rsidRDefault="003F0207" w:rsidP="00DE5326">
            <w:pPr>
              <w:spacing w:after="0"/>
              <w:jc w:val="center"/>
              <w:cnfStyle w:val="000000100000" w:firstRow="0" w:lastRow="0" w:firstColumn="0" w:lastColumn="0" w:oddVBand="0" w:evenVBand="0" w:oddHBand="1" w:evenHBand="0" w:firstRowFirstColumn="0" w:firstRowLastColumn="0" w:lastRowFirstColumn="0" w:lastRowLastColumn="0"/>
              <w:rPr>
                <w:b/>
              </w:rPr>
            </w:pPr>
          </w:p>
        </w:tc>
        <w:tc>
          <w:tcPr>
            <w:tcW w:w="1065" w:type="dxa"/>
            <w:shd w:val="clear" w:color="auto" w:fill="auto"/>
          </w:tcPr>
          <w:p w:rsidR="003F0207" w:rsidRPr="00FB2658" w:rsidRDefault="003F0207" w:rsidP="00DE5326">
            <w:pPr>
              <w:spacing w:after="0"/>
              <w:jc w:val="center"/>
              <w:cnfStyle w:val="000000100000" w:firstRow="0" w:lastRow="0" w:firstColumn="0" w:lastColumn="0" w:oddVBand="0" w:evenVBand="0" w:oddHBand="1" w:evenHBand="0" w:firstRowFirstColumn="0" w:firstRowLastColumn="0" w:lastRowFirstColumn="0" w:lastRowLastColumn="0"/>
              <w:rPr>
                <w:b/>
              </w:rPr>
            </w:pPr>
          </w:p>
        </w:tc>
      </w:tr>
      <w:tr w:rsidR="003F0207" w:rsidRPr="00FB2658" w:rsidTr="00DE5326">
        <w:trPr>
          <w:trHeight w:val="432"/>
        </w:trPr>
        <w:tc>
          <w:tcPr>
            <w:cnfStyle w:val="001000000000" w:firstRow="0" w:lastRow="0" w:firstColumn="1" w:lastColumn="0" w:oddVBand="0" w:evenVBand="0" w:oddHBand="0" w:evenHBand="0" w:firstRowFirstColumn="0" w:firstRowLastColumn="0" w:lastRowFirstColumn="0" w:lastRowLastColumn="0"/>
            <w:tcW w:w="4140" w:type="dxa"/>
          </w:tcPr>
          <w:p w:rsidR="003F0207" w:rsidRPr="003F166A" w:rsidRDefault="003F0207" w:rsidP="00DE5326">
            <w:pPr>
              <w:spacing w:after="0" w:line="240" w:lineRule="auto"/>
              <w:rPr>
                <w:b w:val="0"/>
              </w:rPr>
            </w:pPr>
            <w:r w:rsidRPr="003F166A">
              <w:rPr>
                <w:b w:val="0"/>
              </w:rPr>
              <w:t>CoCM is compatible with the practice’s culture, value, vision, and mission</w:t>
            </w:r>
          </w:p>
        </w:tc>
        <w:tc>
          <w:tcPr>
            <w:tcW w:w="1065" w:type="dxa"/>
          </w:tcPr>
          <w:p w:rsidR="003F0207"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F0207" w:rsidRPr="00FB2658" w:rsidTr="00DE532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Pr>
          <w:p w:rsidR="003F0207" w:rsidRPr="003F166A" w:rsidRDefault="003F0207" w:rsidP="00DE5326">
            <w:pPr>
              <w:spacing w:after="0" w:line="240" w:lineRule="auto"/>
              <w:rPr>
                <w:b w:val="0"/>
              </w:rPr>
            </w:pPr>
            <w:r w:rsidRPr="003F166A">
              <w:rPr>
                <w:b w:val="0"/>
              </w:rPr>
              <w:t>CoCM is compatible with the practice’s financial strategy</w:t>
            </w: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F0207" w:rsidRPr="00FB2658" w:rsidTr="00DE5326">
        <w:trPr>
          <w:trHeight w:val="432"/>
        </w:trPr>
        <w:tc>
          <w:tcPr>
            <w:cnfStyle w:val="001000000000" w:firstRow="0" w:lastRow="0" w:firstColumn="1" w:lastColumn="0" w:oddVBand="0" w:evenVBand="0" w:oddHBand="0" w:evenHBand="0" w:firstRowFirstColumn="0" w:firstRowLastColumn="0" w:lastRowFirstColumn="0" w:lastRowLastColumn="0"/>
            <w:tcW w:w="4140" w:type="dxa"/>
          </w:tcPr>
          <w:p w:rsidR="003F0207" w:rsidRPr="003F166A" w:rsidRDefault="003F0207" w:rsidP="00DE5326">
            <w:pPr>
              <w:spacing w:after="0" w:line="240" w:lineRule="auto"/>
              <w:rPr>
                <w:b w:val="0"/>
              </w:rPr>
            </w:pPr>
            <w:r w:rsidRPr="003F166A">
              <w:rPr>
                <w:b w:val="0"/>
              </w:rPr>
              <w:t>Support from practice leadership team (e.g. medical director and practice manager)</w:t>
            </w: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F0207" w:rsidRPr="00FB2658" w:rsidTr="00DE532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Pr>
          <w:p w:rsidR="003F0207" w:rsidRPr="003F166A" w:rsidRDefault="003F0207" w:rsidP="00DE5326">
            <w:pPr>
              <w:spacing w:after="0" w:line="240" w:lineRule="auto"/>
              <w:rPr>
                <w:b w:val="0"/>
              </w:rPr>
            </w:pPr>
            <w:r w:rsidRPr="003F166A">
              <w:rPr>
                <w:b w:val="0"/>
              </w:rPr>
              <w:t>Ability to provide a strong physician champion</w:t>
            </w: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F0207" w:rsidRPr="00FB2658" w:rsidTr="00DE5326">
        <w:trPr>
          <w:trHeight w:val="432"/>
        </w:trPr>
        <w:tc>
          <w:tcPr>
            <w:cnfStyle w:val="001000000000" w:firstRow="0" w:lastRow="0" w:firstColumn="1" w:lastColumn="0" w:oddVBand="0" w:evenVBand="0" w:oddHBand="0" w:evenHBand="0" w:firstRowFirstColumn="0" w:firstRowLastColumn="0" w:lastRowFirstColumn="0" w:lastRowLastColumn="0"/>
            <w:tcW w:w="4140" w:type="dxa"/>
          </w:tcPr>
          <w:p w:rsidR="003F0207" w:rsidRPr="003F166A" w:rsidRDefault="003F0207" w:rsidP="00DE5326">
            <w:pPr>
              <w:spacing w:after="0" w:line="240" w:lineRule="auto"/>
              <w:rPr>
                <w:b w:val="0"/>
              </w:rPr>
            </w:pPr>
            <w:r w:rsidRPr="003F166A">
              <w:rPr>
                <w:b w:val="0"/>
              </w:rPr>
              <w:t>Overall practice workforce stability</w:t>
            </w: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F0207" w:rsidRPr="00FB2658" w:rsidTr="00DE532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Pr>
          <w:p w:rsidR="003F0207" w:rsidRPr="003F166A" w:rsidRDefault="003F0207" w:rsidP="00DE5326">
            <w:pPr>
              <w:spacing w:after="0" w:line="240" w:lineRule="auto"/>
              <w:rPr>
                <w:b w:val="0"/>
              </w:rPr>
            </w:pPr>
            <w:r w:rsidRPr="003F166A">
              <w:rPr>
                <w:b w:val="0"/>
              </w:rPr>
              <w:t>Willingness to treat and monitor behavioral health in primary care setting</w:t>
            </w: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F0207" w:rsidRPr="00FB2658" w:rsidTr="00DE5326">
        <w:trPr>
          <w:trHeight w:val="432"/>
        </w:trPr>
        <w:tc>
          <w:tcPr>
            <w:cnfStyle w:val="001000000000" w:firstRow="0" w:lastRow="0" w:firstColumn="1" w:lastColumn="0" w:oddVBand="0" w:evenVBand="0" w:oddHBand="0" w:evenHBand="0" w:firstRowFirstColumn="0" w:firstRowLastColumn="0" w:lastRowFirstColumn="0" w:lastRowLastColumn="0"/>
            <w:tcW w:w="4140" w:type="dxa"/>
          </w:tcPr>
          <w:p w:rsidR="003F0207" w:rsidRPr="003F166A" w:rsidRDefault="003F0207" w:rsidP="00DE5326">
            <w:pPr>
              <w:spacing w:after="0" w:line="240" w:lineRule="auto"/>
              <w:rPr>
                <w:b w:val="0"/>
              </w:rPr>
            </w:pPr>
            <w:r w:rsidRPr="003F166A">
              <w:rPr>
                <w:b w:val="0"/>
              </w:rPr>
              <w:t>Acceptance of MSW/RN/care manager as integral partner of treatment team</w:t>
            </w: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F0207" w:rsidRPr="00FB2658" w:rsidTr="00DE532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Pr>
          <w:p w:rsidR="003F0207" w:rsidRPr="003F166A" w:rsidRDefault="003F0207" w:rsidP="00DE5326">
            <w:pPr>
              <w:spacing w:after="0" w:line="240" w:lineRule="auto"/>
              <w:rPr>
                <w:b w:val="0"/>
              </w:rPr>
            </w:pPr>
            <w:r w:rsidRPr="003F166A">
              <w:rPr>
                <w:b w:val="0"/>
              </w:rPr>
              <w:t>Has access to a psychiatric provider</w:t>
            </w: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F0207" w:rsidRPr="00FB2658" w:rsidTr="00DE5326">
        <w:trPr>
          <w:trHeight w:val="432"/>
        </w:trPr>
        <w:tc>
          <w:tcPr>
            <w:cnfStyle w:val="001000000000" w:firstRow="0" w:lastRow="0" w:firstColumn="1" w:lastColumn="0" w:oddVBand="0" w:evenVBand="0" w:oddHBand="0" w:evenHBand="0" w:firstRowFirstColumn="0" w:firstRowLastColumn="0" w:lastRowFirstColumn="0" w:lastRowLastColumn="0"/>
            <w:tcW w:w="4140" w:type="dxa"/>
          </w:tcPr>
          <w:p w:rsidR="003F0207" w:rsidRPr="003F166A" w:rsidRDefault="003F0207" w:rsidP="00DE5326">
            <w:pPr>
              <w:spacing w:after="0" w:line="240" w:lineRule="auto"/>
              <w:rPr>
                <w:b w:val="0"/>
              </w:rPr>
            </w:pPr>
            <w:r w:rsidRPr="003F166A">
              <w:rPr>
                <w:b w:val="0"/>
              </w:rPr>
              <w:t>PCPs are willing to consider implementing psychiatric recommendations</w:t>
            </w: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F0207" w:rsidRPr="00FB2658" w:rsidTr="00DE532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Pr>
          <w:p w:rsidR="003F0207" w:rsidRPr="003F166A" w:rsidRDefault="003F0207" w:rsidP="00DE5326">
            <w:pPr>
              <w:spacing w:after="0" w:line="240" w:lineRule="auto"/>
              <w:rPr>
                <w:b w:val="0"/>
              </w:rPr>
            </w:pPr>
            <w:r w:rsidRPr="003F166A">
              <w:rPr>
                <w:b w:val="0"/>
              </w:rPr>
              <w:t>At least 50% of the PCPs in the practice are willing to participate in the CoCM</w:t>
            </w: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F0207" w:rsidRPr="00FB2658" w:rsidTr="00DE5326">
        <w:trPr>
          <w:trHeight w:val="432"/>
        </w:trPr>
        <w:tc>
          <w:tcPr>
            <w:cnfStyle w:val="001000000000" w:firstRow="0" w:lastRow="0" w:firstColumn="1" w:lastColumn="0" w:oddVBand="0" w:evenVBand="0" w:oddHBand="0" w:evenHBand="0" w:firstRowFirstColumn="0" w:firstRowLastColumn="0" w:lastRowFirstColumn="0" w:lastRowLastColumn="0"/>
            <w:tcW w:w="4140" w:type="dxa"/>
          </w:tcPr>
          <w:p w:rsidR="003F0207" w:rsidRPr="003F166A" w:rsidRDefault="003F0207" w:rsidP="00DE5326">
            <w:pPr>
              <w:spacing w:after="0" w:line="240" w:lineRule="auto"/>
              <w:rPr>
                <w:b w:val="0"/>
              </w:rPr>
            </w:pPr>
            <w:r w:rsidRPr="003F166A">
              <w:rPr>
                <w:b w:val="0"/>
              </w:rPr>
              <w:t xml:space="preserve">Someone is available, with dedicated time and ability, to fill the BHCM role </w:t>
            </w: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F0207" w:rsidRPr="00FB2658" w:rsidTr="00DE532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Pr>
          <w:p w:rsidR="003F0207" w:rsidRPr="003F166A" w:rsidRDefault="003F0207" w:rsidP="00DE5326">
            <w:pPr>
              <w:spacing w:after="0" w:line="240" w:lineRule="auto"/>
              <w:rPr>
                <w:b w:val="0"/>
              </w:rPr>
            </w:pPr>
            <w:r w:rsidRPr="003F166A">
              <w:rPr>
                <w:b w:val="0"/>
              </w:rPr>
              <w:t>Willingness to create and adapt work flows and procedures</w:t>
            </w: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F0207" w:rsidRPr="00FB2658" w:rsidTr="00DE5326">
        <w:trPr>
          <w:trHeight w:val="432"/>
        </w:trPr>
        <w:tc>
          <w:tcPr>
            <w:cnfStyle w:val="001000000000" w:firstRow="0" w:lastRow="0" w:firstColumn="1" w:lastColumn="0" w:oddVBand="0" w:evenVBand="0" w:oddHBand="0" w:evenHBand="0" w:firstRowFirstColumn="0" w:firstRowLastColumn="0" w:lastRowFirstColumn="0" w:lastRowLastColumn="0"/>
            <w:tcW w:w="4140" w:type="dxa"/>
          </w:tcPr>
          <w:p w:rsidR="003F0207" w:rsidRPr="003F166A" w:rsidRDefault="003F0207" w:rsidP="00DE5326">
            <w:pPr>
              <w:spacing w:after="0" w:line="240" w:lineRule="auto"/>
              <w:rPr>
                <w:b w:val="0"/>
              </w:rPr>
            </w:pPr>
            <w:r w:rsidRPr="003F166A">
              <w:rPr>
                <w:b w:val="0"/>
              </w:rPr>
              <w:t>Ability to provide private space for BHCM</w:t>
            </w: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F0207" w:rsidRPr="00FB2658" w:rsidTr="00DE532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Pr>
          <w:p w:rsidR="003F0207" w:rsidRPr="003F166A" w:rsidRDefault="003F0207" w:rsidP="00DE5326">
            <w:pPr>
              <w:spacing w:after="0" w:line="240" w:lineRule="auto"/>
              <w:rPr>
                <w:b w:val="0"/>
              </w:rPr>
            </w:pPr>
            <w:r w:rsidRPr="003F166A">
              <w:rPr>
                <w:b w:val="0"/>
              </w:rPr>
              <w:t xml:space="preserve">Comfort with increased/changed burden in shared </w:t>
            </w:r>
            <w:r w:rsidRPr="003F166A">
              <w:rPr>
                <w:b w:val="0"/>
                <w:u w:val="single"/>
              </w:rPr>
              <w:t>patient care</w:t>
            </w:r>
            <w:r w:rsidRPr="003F166A">
              <w:rPr>
                <w:b w:val="0"/>
              </w:rPr>
              <w:t xml:space="preserve"> spaces</w:t>
            </w: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F0207" w:rsidRPr="00FB2658" w:rsidTr="00DE5326">
        <w:trPr>
          <w:trHeight w:val="432"/>
        </w:trPr>
        <w:tc>
          <w:tcPr>
            <w:cnfStyle w:val="001000000000" w:firstRow="0" w:lastRow="0" w:firstColumn="1" w:lastColumn="0" w:oddVBand="0" w:evenVBand="0" w:oddHBand="0" w:evenHBand="0" w:firstRowFirstColumn="0" w:firstRowLastColumn="0" w:lastRowFirstColumn="0" w:lastRowLastColumn="0"/>
            <w:tcW w:w="4140" w:type="dxa"/>
          </w:tcPr>
          <w:p w:rsidR="003F0207" w:rsidRPr="003F166A" w:rsidRDefault="003F0207" w:rsidP="00DE5326">
            <w:pPr>
              <w:spacing w:after="0" w:line="240" w:lineRule="auto"/>
              <w:rPr>
                <w:b w:val="0"/>
              </w:rPr>
            </w:pPr>
            <w:r w:rsidRPr="003F166A">
              <w:rPr>
                <w:b w:val="0"/>
              </w:rPr>
              <w:t>Was able to implement PDCM successfully and actively co</w:t>
            </w:r>
            <w:r w:rsidR="00DE5326">
              <w:rPr>
                <w:b w:val="0"/>
              </w:rPr>
              <w:t>ntribute to the MICMT scorecard</w:t>
            </w: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F0207" w:rsidRPr="00FB2658" w:rsidTr="00DE532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40" w:type="dxa"/>
          </w:tcPr>
          <w:p w:rsidR="003F0207" w:rsidRPr="00F9509D" w:rsidRDefault="003F0207" w:rsidP="00DE5326">
            <w:pPr>
              <w:spacing w:after="0" w:line="240" w:lineRule="auto"/>
              <w:jc w:val="right"/>
              <w:rPr>
                <w:rFonts w:asciiTheme="majorHAnsi" w:hAnsiTheme="majorHAnsi"/>
                <w:b w:val="0"/>
                <w:sz w:val="24"/>
                <w:szCs w:val="24"/>
              </w:rPr>
            </w:pPr>
            <w:r w:rsidRPr="00F9509D">
              <w:rPr>
                <w:rFonts w:asciiTheme="majorHAnsi" w:hAnsiTheme="majorHAnsi"/>
                <w:color w:val="002250"/>
                <w:sz w:val="24"/>
                <w:szCs w:val="24"/>
              </w:rPr>
              <w:t>Total Score</w:t>
            </w: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065" w:type="dxa"/>
          </w:tcPr>
          <w:p w:rsidR="003F0207" w:rsidRPr="00FB2658" w:rsidRDefault="003F0207" w:rsidP="00DE5326">
            <w:pPr>
              <w:spacing w:after="0" w:line="240" w:lineRule="auto"/>
              <w:cnfStyle w:val="000000100000" w:firstRow="0" w:lastRow="0" w:firstColumn="0" w:lastColumn="0" w:oddVBand="0" w:evenVBand="0" w:oddHBand="1" w:evenHBand="0" w:firstRowFirstColumn="0" w:firstRowLastColumn="0" w:lastRowFirstColumn="0" w:lastRowLastColumn="0"/>
            </w:pPr>
          </w:p>
        </w:tc>
      </w:tr>
    </w:tbl>
    <w:p w:rsidR="003F0207" w:rsidRDefault="003F0207" w:rsidP="00380B9B">
      <w:pPr>
        <w:pStyle w:val="Heading2"/>
      </w:pPr>
      <w:r>
        <w:lastRenderedPageBreak/>
        <w:t xml:space="preserve">Names of selected practices: </w:t>
      </w:r>
    </w:p>
    <w:p w:rsidR="003F0207" w:rsidRDefault="003F0207" w:rsidP="00380B9B">
      <w:pPr>
        <w:pStyle w:val="Heading2"/>
      </w:pPr>
    </w:p>
    <w:p w:rsidR="003F0207" w:rsidRDefault="003F0207" w:rsidP="00380B9B">
      <w:pPr>
        <w:pStyle w:val="Heading2"/>
      </w:pPr>
    </w:p>
    <w:p w:rsidR="003F0207" w:rsidRDefault="003F0207" w:rsidP="00380B9B">
      <w:pPr>
        <w:pStyle w:val="Heading2"/>
      </w:pPr>
    </w:p>
    <w:p w:rsidR="003F0207" w:rsidRDefault="003F0207" w:rsidP="00380B9B">
      <w:pPr>
        <w:pStyle w:val="Heading2"/>
      </w:pPr>
    </w:p>
    <w:p w:rsidR="003F0207" w:rsidRDefault="003F0207" w:rsidP="00380B9B">
      <w:pPr>
        <w:pStyle w:val="Heading2"/>
      </w:pPr>
    </w:p>
    <w:p w:rsidR="003F0207" w:rsidRDefault="003F0207" w:rsidP="00380B9B">
      <w:pPr>
        <w:pStyle w:val="Heading2"/>
      </w:pPr>
    </w:p>
    <w:p w:rsidR="003F0207" w:rsidRDefault="003F0207" w:rsidP="00380B9B">
      <w:pPr>
        <w:pStyle w:val="Heading2"/>
      </w:pPr>
    </w:p>
    <w:p w:rsidR="003F0207" w:rsidRDefault="003F0207" w:rsidP="00380B9B">
      <w:pPr>
        <w:pStyle w:val="Heading2"/>
      </w:pPr>
      <w:r>
        <w:t>Is there anything else about these practices that would impact successful implementation of CoCM?</w:t>
      </w:r>
    </w:p>
    <w:p w:rsidR="003F0207" w:rsidRDefault="003F0207" w:rsidP="003F0207">
      <w:pPr>
        <w:spacing w:after="0"/>
        <w:rPr>
          <w:sz w:val="24"/>
        </w:rPr>
      </w:pPr>
    </w:p>
    <w:p w:rsidR="003F0207" w:rsidRDefault="003F0207" w:rsidP="003F0207">
      <w:pPr>
        <w:spacing w:after="0"/>
        <w:rPr>
          <w:sz w:val="24"/>
        </w:rPr>
      </w:pPr>
      <w:bookmarkStart w:id="0" w:name="_GoBack"/>
      <w:bookmarkEnd w:id="0"/>
    </w:p>
    <w:p w:rsidR="003F0207" w:rsidRDefault="003F0207" w:rsidP="003F0207">
      <w:pPr>
        <w:spacing w:after="0"/>
        <w:rPr>
          <w:sz w:val="24"/>
        </w:rPr>
      </w:pPr>
    </w:p>
    <w:p w:rsidR="003F0207" w:rsidRDefault="003F0207" w:rsidP="003F0207">
      <w:pPr>
        <w:spacing w:after="0"/>
        <w:rPr>
          <w:sz w:val="24"/>
        </w:rPr>
      </w:pPr>
    </w:p>
    <w:p w:rsidR="003F0207" w:rsidRDefault="003F0207" w:rsidP="003F0207">
      <w:pPr>
        <w:spacing w:after="0"/>
        <w:rPr>
          <w:sz w:val="24"/>
        </w:rPr>
      </w:pPr>
    </w:p>
    <w:p w:rsidR="003F0207" w:rsidRPr="00FB2658" w:rsidRDefault="003F0207" w:rsidP="003F0207">
      <w:pPr>
        <w:spacing w:after="0"/>
        <w:rPr>
          <w:sz w:val="24"/>
        </w:rPr>
      </w:pPr>
    </w:p>
    <w:p w:rsidR="00682D21" w:rsidRDefault="00682D21"/>
    <w:sectPr w:rsidR="00682D21" w:rsidSect="00EE3FFD">
      <w:footerReference w:type="default" r:id="rId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07" w:rsidRDefault="003F0207" w:rsidP="00BE28C6">
      <w:pPr>
        <w:spacing w:after="0" w:line="240" w:lineRule="auto"/>
      </w:pPr>
      <w:r>
        <w:separator/>
      </w:r>
    </w:p>
  </w:endnote>
  <w:endnote w:type="continuationSeparator" w:id="0">
    <w:p w:rsidR="003F0207" w:rsidRDefault="003F0207" w:rsidP="00BE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C6" w:rsidRDefault="00BE28C6" w:rsidP="00BE28C6">
    <w:pPr>
      <w:pStyle w:val="Footer"/>
      <w:tabs>
        <w:tab w:val="clear" w:pos="9360"/>
        <w:tab w:val="right" w:pos="8280"/>
      </w:tabs>
      <w:ind w:left="-1260" w:right="-1170"/>
    </w:pPr>
    <w:r>
      <w:rPr>
        <w:noProof/>
      </w:rPr>
      <w:drawing>
        <wp:inline distT="0" distB="0" distL="0" distR="0" wp14:anchorId="5675C7D0" wp14:editId="6E450A1A">
          <wp:extent cx="7536180" cy="787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119"/>
                  <a:stretch/>
                </pic:blipFill>
                <pic:spPr bwMode="auto">
                  <a:xfrm>
                    <a:off x="0" y="0"/>
                    <a:ext cx="7695771" cy="80406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07" w:rsidRDefault="003F0207" w:rsidP="00BE28C6">
      <w:pPr>
        <w:spacing w:after="0" w:line="240" w:lineRule="auto"/>
      </w:pPr>
      <w:r>
        <w:separator/>
      </w:r>
    </w:p>
  </w:footnote>
  <w:footnote w:type="continuationSeparator" w:id="0">
    <w:p w:rsidR="003F0207" w:rsidRDefault="003F0207" w:rsidP="00BE2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07"/>
    <w:rsid w:val="00042CFD"/>
    <w:rsid w:val="0004485E"/>
    <w:rsid w:val="00044D0C"/>
    <w:rsid w:val="00065166"/>
    <w:rsid w:val="000C66DD"/>
    <w:rsid w:val="000E7F68"/>
    <w:rsid w:val="0017549C"/>
    <w:rsid w:val="001C6869"/>
    <w:rsid w:val="0022615E"/>
    <w:rsid w:val="00280536"/>
    <w:rsid w:val="00281D9D"/>
    <w:rsid w:val="0033235C"/>
    <w:rsid w:val="00380B9B"/>
    <w:rsid w:val="003869F7"/>
    <w:rsid w:val="003F0207"/>
    <w:rsid w:val="003F4DAC"/>
    <w:rsid w:val="00435955"/>
    <w:rsid w:val="004776E2"/>
    <w:rsid w:val="005111DC"/>
    <w:rsid w:val="005321CD"/>
    <w:rsid w:val="00582CB4"/>
    <w:rsid w:val="00626787"/>
    <w:rsid w:val="00682D21"/>
    <w:rsid w:val="00683FAA"/>
    <w:rsid w:val="006C038A"/>
    <w:rsid w:val="00735371"/>
    <w:rsid w:val="0074391F"/>
    <w:rsid w:val="007D4580"/>
    <w:rsid w:val="007F3A81"/>
    <w:rsid w:val="007F57C7"/>
    <w:rsid w:val="00807503"/>
    <w:rsid w:val="00874A33"/>
    <w:rsid w:val="00886AE0"/>
    <w:rsid w:val="0089406C"/>
    <w:rsid w:val="008A7408"/>
    <w:rsid w:val="008C0120"/>
    <w:rsid w:val="008F391A"/>
    <w:rsid w:val="009631CA"/>
    <w:rsid w:val="0098749D"/>
    <w:rsid w:val="00993B2A"/>
    <w:rsid w:val="00A20393"/>
    <w:rsid w:val="00A72EC2"/>
    <w:rsid w:val="00A93268"/>
    <w:rsid w:val="00B46DEC"/>
    <w:rsid w:val="00B4762A"/>
    <w:rsid w:val="00BD395A"/>
    <w:rsid w:val="00BE28C6"/>
    <w:rsid w:val="00C24FB9"/>
    <w:rsid w:val="00CC7779"/>
    <w:rsid w:val="00CD2C0E"/>
    <w:rsid w:val="00CE44D6"/>
    <w:rsid w:val="00D01C28"/>
    <w:rsid w:val="00D4125E"/>
    <w:rsid w:val="00DE055B"/>
    <w:rsid w:val="00DE5326"/>
    <w:rsid w:val="00E74850"/>
    <w:rsid w:val="00E8339B"/>
    <w:rsid w:val="00EE3FFD"/>
    <w:rsid w:val="00EF2ACE"/>
    <w:rsid w:val="00F26E86"/>
    <w:rsid w:val="00F7112D"/>
    <w:rsid w:val="00FA58B6"/>
    <w:rsid w:val="00FE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1884D"/>
  <w15:chartTrackingRefBased/>
  <w15:docId w15:val="{6A479E74-D6B0-4D3F-ACC1-D98FC133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207"/>
    <w:pPr>
      <w:spacing w:after="160" w:line="259" w:lineRule="auto"/>
    </w:pPr>
  </w:style>
  <w:style w:type="paragraph" w:styleId="Heading1">
    <w:name w:val="heading 1"/>
    <w:basedOn w:val="Normal"/>
    <w:next w:val="Normal"/>
    <w:link w:val="Heading1Char"/>
    <w:uiPriority w:val="9"/>
    <w:qFormat/>
    <w:rsid w:val="003F02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80B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C6"/>
  </w:style>
  <w:style w:type="paragraph" w:styleId="Footer">
    <w:name w:val="footer"/>
    <w:basedOn w:val="Normal"/>
    <w:link w:val="FooterChar"/>
    <w:uiPriority w:val="99"/>
    <w:unhideWhenUsed/>
    <w:rsid w:val="00BE2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8C6"/>
  </w:style>
  <w:style w:type="table" w:styleId="GridTable2-Accent2">
    <w:name w:val="Grid Table 2 Accent 2"/>
    <w:basedOn w:val="TableNormal"/>
    <w:uiPriority w:val="47"/>
    <w:rsid w:val="003F020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1Char">
    <w:name w:val="Heading 1 Char"/>
    <w:basedOn w:val="DefaultParagraphFont"/>
    <w:link w:val="Heading1"/>
    <w:uiPriority w:val="9"/>
    <w:rsid w:val="003F02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80B9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sych_Shared\CollaborativeCare\10-%20BCBSM\2.%20Project%20Management\3.%20Supplies\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4AD8D-6600-4436-AB9E-6EEF62A5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Template.dotx</Template>
  <TotalTime>7</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 Marina</dc:creator>
  <cp:keywords/>
  <dc:description/>
  <cp:lastModifiedBy>Milad, Marina</cp:lastModifiedBy>
  <cp:revision>3</cp:revision>
  <dcterms:created xsi:type="dcterms:W3CDTF">2020-06-09T16:45:00Z</dcterms:created>
  <dcterms:modified xsi:type="dcterms:W3CDTF">2020-06-09T16:53:00Z</dcterms:modified>
</cp:coreProperties>
</file>