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467C" w14:textId="07B2CCFD" w:rsidR="004B64DF" w:rsidRDefault="00C678CD" w:rsidP="00C678CD">
      <w:pPr>
        <w:jc w:val="center"/>
        <w:rPr>
          <w:b/>
          <w:bCs/>
          <w:sz w:val="28"/>
          <w:szCs w:val="28"/>
        </w:rPr>
      </w:pPr>
      <w:r w:rsidRPr="00C678CD">
        <w:rPr>
          <w:b/>
          <w:bCs/>
          <w:sz w:val="28"/>
          <w:szCs w:val="28"/>
        </w:rPr>
        <w:t xml:space="preserve">Motivational Interviewing Simulation </w:t>
      </w:r>
      <w:r w:rsidR="00FC49BF">
        <w:rPr>
          <w:b/>
          <w:bCs/>
          <w:sz w:val="28"/>
          <w:szCs w:val="28"/>
        </w:rPr>
        <w:t>Experience</w:t>
      </w:r>
    </w:p>
    <w:p w14:paraId="0E3C18F4" w14:textId="3295EE7B" w:rsidR="0040700B" w:rsidRDefault="0040700B" w:rsidP="00C678CD">
      <w:pPr>
        <w:jc w:val="center"/>
        <w:rPr>
          <w:b/>
          <w:bCs/>
          <w:sz w:val="28"/>
          <w:szCs w:val="28"/>
        </w:rPr>
      </w:pPr>
    </w:p>
    <w:p w14:paraId="3CEAB41C" w14:textId="233EA6FC" w:rsidR="0040700B" w:rsidRDefault="0040700B" w:rsidP="0040700B">
      <w:pPr>
        <w:rPr>
          <w:b/>
          <w:bCs/>
          <w:sz w:val="28"/>
          <w:szCs w:val="28"/>
        </w:rPr>
      </w:pPr>
      <w:r>
        <w:rPr>
          <w:b/>
          <w:bCs/>
          <w:sz w:val="28"/>
          <w:szCs w:val="28"/>
        </w:rPr>
        <w:t xml:space="preserve">Following Patient Engagement Training, each participant will be required to participate in a simulation </w:t>
      </w:r>
      <w:r w:rsidR="00D772C3">
        <w:rPr>
          <w:b/>
          <w:bCs/>
          <w:sz w:val="28"/>
          <w:szCs w:val="28"/>
        </w:rPr>
        <w:t>MI call</w:t>
      </w:r>
      <w:r w:rsidR="00FC49BF">
        <w:rPr>
          <w:b/>
          <w:bCs/>
          <w:sz w:val="28"/>
          <w:szCs w:val="28"/>
        </w:rPr>
        <w:t xml:space="preserve"> or face-to-face interaction (organization dependent)</w:t>
      </w:r>
      <w:r w:rsidR="00D772C3">
        <w:rPr>
          <w:b/>
          <w:bCs/>
          <w:sz w:val="28"/>
          <w:szCs w:val="28"/>
        </w:rPr>
        <w:t>.</w:t>
      </w:r>
    </w:p>
    <w:p w14:paraId="168C1523" w14:textId="6EC88CC3" w:rsidR="00D772C3" w:rsidRDefault="00FC49BF" w:rsidP="0040700B">
      <w:pPr>
        <w:rPr>
          <w:b/>
          <w:bCs/>
          <w:sz w:val="28"/>
          <w:szCs w:val="28"/>
        </w:rPr>
      </w:pPr>
      <w:r>
        <w:rPr>
          <w:b/>
          <w:bCs/>
          <w:sz w:val="28"/>
          <w:szCs w:val="28"/>
        </w:rPr>
        <w:t xml:space="preserve">Simulations can be </w:t>
      </w:r>
      <w:r w:rsidR="00D772C3">
        <w:rPr>
          <w:b/>
          <w:bCs/>
          <w:sz w:val="28"/>
          <w:szCs w:val="28"/>
        </w:rPr>
        <w:t xml:space="preserve">conducted with </w:t>
      </w:r>
      <w:r>
        <w:rPr>
          <w:b/>
          <w:bCs/>
          <w:sz w:val="28"/>
          <w:szCs w:val="28"/>
        </w:rPr>
        <w:t>1-</w:t>
      </w:r>
      <w:r w:rsidR="00D772C3">
        <w:rPr>
          <w:b/>
          <w:bCs/>
          <w:sz w:val="28"/>
          <w:szCs w:val="28"/>
        </w:rPr>
        <w:t>2 participants and a trainer.</w:t>
      </w:r>
      <w:r w:rsidR="00530276">
        <w:rPr>
          <w:b/>
          <w:bCs/>
          <w:sz w:val="28"/>
          <w:szCs w:val="28"/>
        </w:rPr>
        <w:t xml:space="preserve"> Two (2) participants from the same organization/practice can participate on the same call with approval from the trainer. </w:t>
      </w:r>
      <w:r w:rsidR="00770C5B">
        <w:rPr>
          <w:b/>
          <w:bCs/>
          <w:sz w:val="28"/>
          <w:szCs w:val="28"/>
        </w:rPr>
        <w:t>The participants should plan on</w:t>
      </w:r>
      <w:r w:rsidR="00530276">
        <w:rPr>
          <w:b/>
          <w:bCs/>
          <w:sz w:val="28"/>
          <w:szCs w:val="28"/>
        </w:rPr>
        <w:t xml:space="preserve"> 30-60 minutes. The expectation is at least 30 m</w:t>
      </w:r>
      <w:bookmarkStart w:id="0" w:name="_GoBack"/>
      <w:bookmarkEnd w:id="0"/>
      <w:r w:rsidR="00530276">
        <w:rPr>
          <w:b/>
          <w:bCs/>
          <w:sz w:val="28"/>
          <w:szCs w:val="28"/>
        </w:rPr>
        <w:t>inutes to receive credit.</w:t>
      </w:r>
    </w:p>
    <w:p w14:paraId="772CF788" w14:textId="7C7FDB21" w:rsidR="00D772C3" w:rsidRDefault="00D772C3" w:rsidP="0040700B">
      <w:pPr>
        <w:rPr>
          <w:b/>
          <w:bCs/>
          <w:sz w:val="28"/>
          <w:szCs w:val="28"/>
        </w:rPr>
      </w:pPr>
      <w:r>
        <w:rPr>
          <w:b/>
          <w:bCs/>
          <w:sz w:val="28"/>
          <w:szCs w:val="28"/>
        </w:rPr>
        <w:t>Materials:</w:t>
      </w:r>
    </w:p>
    <w:p w14:paraId="50068B61" w14:textId="07F37639" w:rsidR="00D772C3" w:rsidRPr="00367689" w:rsidRDefault="00D772C3" w:rsidP="00367689">
      <w:pPr>
        <w:pStyle w:val="ListParagraph"/>
        <w:numPr>
          <w:ilvl w:val="0"/>
          <w:numId w:val="6"/>
        </w:numPr>
        <w:rPr>
          <w:sz w:val="28"/>
          <w:szCs w:val="28"/>
        </w:rPr>
      </w:pPr>
      <w:r w:rsidRPr="00367689">
        <w:rPr>
          <w:sz w:val="28"/>
          <w:szCs w:val="28"/>
        </w:rPr>
        <w:t>Case Study</w:t>
      </w:r>
    </w:p>
    <w:p w14:paraId="220B18BD" w14:textId="2B124297" w:rsidR="00367689" w:rsidRPr="00367689" w:rsidRDefault="00367689" w:rsidP="00367689">
      <w:pPr>
        <w:pStyle w:val="ListParagraph"/>
        <w:numPr>
          <w:ilvl w:val="0"/>
          <w:numId w:val="6"/>
        </w:numPr>
        <w:rPr>
          <w:sz w:val="28"/>
          <w:szCs w:val="28"/>
        </w:rPr>
      </w:pPr>
      <w:r w:rsidRPr="00367689">
        <w:rPr>
          <w:sz w:val="28"/>
          <w:szCs w:val="28"/>
        </w:rPr>
        <w:t>Trainer Evaluation Form</w:t>
      </w:r>
    </w:p>
    <w:p w14:paraId="769173F1" w14:textId="0743EC90" w:rsidR="00367689" w:rsidRDefault="00367689" w:rsidP="00367689">
      <w:pPr>
        <w:pStyle w:val="ListParagraph"/>
        <w:numPr>
          <w:ilvl w:val="0"/>
          <w:numId w:val="6"/>
        </w:numPr>
        <w:rPr>
          <w:sz w:val="28"/>
          <w:szCs w:val="28"/>
        </w:rPr>
      </w:pPr>
      <w:r w:rsidRPr="00367689">
        <w:rPr>
          <w:sz w:val="28"/>
          <w:szCs w:val="28"/>
        </w:rPr>
        <w:t>Self- Analysis/Goal Sheet</w:t>
      </w:r>
    </w:p>
    <w:p w14:paraId="53D6F806" w14:textId="0A5820F3" w:rsidR="008D3FD1" w:rsidRPr="00274D20" w:rsidRDefault="008D3FD1" w:rsidP="00C902D0">
      <w:pPr>
        <w:pBdr>
          <w:top w:val="single" w:sz="4" w:space="1" w:color="auto"/>
          <w:left w:val="single" w:sz="4" w:space="4" w:color="auto"/>
          <w:bottom w:val="single" w:sz="4" w:space="1" w:color="auto"/>
          <w:right w:val="single" w:sz="4" w:space="4" w:color="auto"/>
        </w:pBdr>
        <w:shd w:val="clear" w:color="auto" w:fill="D9E2F3" w:themeFill="accent1" w:themeFillTint="33"/>
        <w:rPr>
          <w:b/>
          <w:bCs/>
          <w:sz w:val="28"/>
          <w:szCs w:val="28"/>
        </w:rPr>
      </w:pPr>
      <w:r w:rsidRPr="00274D20">
        <w:rPr>
          <w:b/>
          <w:bCs/>
          <w:sz w:val="28"/>
          <w:szCs w:val="28"/>
        </w:rPr>
        <w:t xml:space="preserve">Rating Scale: </w:t>
      </w:r>
      <w:r w:rsidR="00C93799" w:rsidRPr="00274D20">
        <w:rPr>
          <w:b/>
          <w:bCs/>
          <w:sz w:val="28"/>
          <w:szCs w:val="28"/>
        </w:rPr>
        <w:t xml:space="preserve">1- Not at all, 2=Infrequent, 3= </w:t>
      </w:r>
      <w:r w:rsidR="00965D19" w:rsidRPr="00274D20">
        <w:rPr>
          <w:b/>
          <w:bCs/>
          <w:sz w:val="28"/>
          <w:szCs w:val="28"/>
        </w:rPr>
        <w:t xml:space="preserve">Adequate, 4= Good, </w:t>
      </w:r>
      <w:r w:rsidR="00274D20" w:rsidRPr="00274D20">
        <w:rPr>
          <w:b/>
          <w:bCs/>
          <w:sz w:val="28"/>
          <w:szCs w:val="28"/>
        </w:rPr>
        <w:t>5= Very Good</w:t>
      </w:r>
    </w:p>
    <w:p w14:paraId="51D2B939" w14:textId="77777777" w:rsidR="00147C24" w:rsidRDefault="00B1068E" w:rsidP="0040700B">
      <w:pPr>
        <w:rPr>
          <w:b/>
          <w:bCs/>
          <w:sz w:val="28"/>
          <w:szCs w:val="28"/>
        </w:rPr>
      </w:pPr>
      <w:r>
        <w:rPr>
          <w:b/>
          <w:bCs/>
          <w:sz w:val="28"/>
          <w:szCs w:val="28"/>
        </w:rPr>
        <w:t xml:space="preserve">There are three parts to the call.  </w:t>
      </w:r>
    </w:p>
    <w:p w14:paraId="2ECC9168" w14:textId="4AEAD4FA" w:rsidR="00B1068E" w:rsidRPr="00C35641" w:rsidRDefault="00B1068E" w:rsidP="00C35641">
      <w:pPr>
        <w:rPr>
          <w:sz w:val="28"/>
          <w:szCs w:val="28"/>
        </w:rPr>
      </w:pPr>
      <w:r w:rsidRPr="00C35641">
        <w:rPr>
          <w:sz w:val="28"/>
          <w:szCs w:val="28"/>
        </w:rPr>
        <w:t xml:space="preserve">To maintain fidelity in the assessment, each participant will be given the same case study.  The participants will alternate roles in the call and practice MI.  </w:t>
      </w:r>
    </w:p>
    <w:p w14:paraId="5FBB4B89" w14:textId="7FB9ECB6" w:rsidR="00B1068E" w:rsidRPr="00367689" w:rsidRDefault="00147C24" w:rsidP="00147C24">
      <w:pPr>
        <w:pStyle w:val="ListParagraph"/>
        <w:numPr>
          <w:ilvl w:val="0"/>
          <w:numId w:val="5"/>
        </w:numPr>
        <w:rPr>
          <w:sz w:val="28"/>
          <w:szCs w:val="28"/>
        </w:rPr>
      </w:pPr>
      <w:r w:rsidRPr="00367689">
        <w:rPr>
          <w:sz w:val="28"/>
          <w:szCs w:val="28"/>
        </w:rPr>
        <w:t>Participant call to patient demonstrating MI techniques and the development of an action plan using SMART goal setting.</w:t>
      </w:r>
    </w:p>
    <w:p w14:paraId="1ABB0EAF" w14:textId="2005D369" w:rsidR="00147C24" w:rsidRPr="00367689" w:rsidRDefault="00147C24" w:rsidP="00C35641">
      <w:pPr>
        <w:pStyle w:val="ListParagraph"/>
        <w:ind w:firstLine="720"/>
        <w:rPr>
          <w:sz w:val="28"/>
          <w:szCs w:val="28"/>
        </w:rPr>
      </w:pPr>
      <w:r w:rsidRPr="00367689">
        <w:rPr>
          <w:sz w:val="28"/>
          <w:szCs w:val="28"/>
        </w:rPr>
        <w:t>Repeat with the second attendee.</w:t>
      </w:r>
    </w:p>
    <w:p w14:paraId="73AE0AB0" w14:textId="1A8C3139" w:rsidR="00147C24" w:rsidRPr="00367689" w:rsidRDefault="00147C24" w:rsidP="00147C24">
      <w:pPr>
        <w:pStyle w:val="ListParagraph"/>
        <w:numPr>
          <w:ilvl w:val="0"/>
          <w:numId w:val="5"/>
        </w:numPr>
        <w:rPr>
          <w:sz w:val="28"/>
          <w:szCs w:val="28"/>
        </w:rPr>
      </w:pPr>
      <w:r w:rsidRPr="00367689">
        <w:rPr>
          <w:sz w:val="28"/>
          <w:szCs w:val="28"/>
        </w:rPr>
        <w:t>Debriefing with the trainer.</w:t>
      </w:r>
    </w:p>
    <w:p w14:paraId="0F491587" w14:textId="1F2563E7" w:rsidR="00147C24" w:rsidRPr="00367689" w:rsidRDefault="00367689" w:rsidP="00147C24">
      <w:pPr>
        <w:pStyle w:val="ListParagraph"/>
        <w:numPr>
          <w:ilvl w:val="0"/>
          <w:numId w:val="5"/>
        </w:numPr>
        <w:rPr>
          <w:sz w:val="28"/>
          <w:szCs w:val="28"/>
        </w:rPr>
      </w:pPr>
      <w:r w:rsidRPr="00367689">
        <w:rPr>
          <w:sz w:val="28"/>
          <w:szCs w:val="28"/>
        </w:rPr>
        <w:t>Participant goal setting for self-reflection and improvement.</w:t>
      </w:r>
    </w:p>
    <w:p w14:paraId="667CDEC9" w14:textId="6E5A2355" w:rsidR="00147C24" w:rsidRPr="00147C24" w:rsidRDefault="00147C24" w:rsidP="00147C24">
      <w:pPr>
        <w:pStyle w:val="ListParagraph"/>
        <w:rPr>
          <w:b/>
          <w:bCs/>
          <w:sz w:val="28"/>
          <w:szCs w:val="28"/>
        </w:rPr>
      </w:pPr>
    </w:p>
    <w:p w14:paraId="70D49097" w14:textId="77777777" w:rsidR="00C902D0" w:rsidRDefault="00C902D0" w:rsidP="00105D82"/>
    <w:p w14:paraId="67B1DC33" w14:textId="5C34CE20" w:rsidR="00105D82" w:rsidRPr="00D17052" w:rsidRDefault="00105D82" w:rsidP="00105D82">
      <w:pPr>
        <w:rPr>
          <w:b/>
          <w:bCs/>
          <w:sz w:val="28"/>
          <w:szCs w:val="28"/>
        </w:rPr>
      </w:pPr>
      <w:r w:rsidRPr="00D17052">
        <w:rPr>
          <w:b/>
          <w:bCs/>
          <w:sz w:val="28"/>
          <w:szCs w:val="28"/>
        </w:rPr>
        <w:t>Objectives for the student:</w:t>
      </w:r>
    </w:p>
    <w:p w14:paraId="4BAF2FA4" w14:textId="77777777" w:rsidR="00105D82" w:rsidRPr="00D17052" w:rsidRDefault="00105D82" w:rsidP="00105D82">
      <w:pPr>
        <w:rPr>
          <w:b/>
          <w:bCs/>
          <w:sz w:val="28"/>
          <w:szCs w:val="28"/>
        </w:rPr>
      </w:pPr>
      <w:r w:rsidRPr="00D17052">
        <w:rPr>
          <w:b/>
          <w:bCs/>
          <w:sz w:val="28"/>
          <w:szCs w:val="28"/>
        </w:rPr>
        <w:t>Knowledge of Basic Principles</w:t>
      </w:r>
    </w:p>
    <w:p w14:paraId="1AC37DDF" w14:textId="77777777" w:rsidR="00105D82" w:rsidRPr="00D17052" w:rsidRDefault="00105D82" w:rsidP="00105D82">
      <w:pPr>
        <w:pStyle w:val="ListParagraph"/>
        <w:numPr>
          <w:ilvl w:val="0"/>
          <w:numId w:val="3"/>
        </w:numPr>
        <w:rPr>
          <w:sz w:val="28"/>
          <w:szCs w:val="28"/>
        </w:rPr>
      </w:pPr>
      <w:r w:rsidRPr="00D17052">
        <w:rPr>
          <w:sz w:val="28"/>
          <w:szCs w:val="28"/>
        </w:rPr>
        <w:t>Demonstrates knowledge of basic MI principles, skills and strategies and ability to explain rationale for use of MI to clients.</w:t>
      </w:r>
    </w:p>
    <w:p w14:paraId="58C09EF0" w14:textId="77777777" w:rsidR="00105D82" w:rsidRPr="00D17052" w:rsidRDefault="00105D82" w:rsidP="00105D82">
      <w:pPr>
        <w:pStyle w:val="ListParagraph"/>
        <w:numPr>
          <w:ilvl w:val="0"/>
          <w:numId w:val="3"/>
        </w:numPr>
        <w:rPr>
          <w:sz w:val="28"/>
          <w:szCs w:val="28"/>
        </w:rPr>
      </w:pPr>
      <w:r w:rsidRPr="00D17052">
        <w:rPr>
          <w:sz w:val="28"/>
          <w:szCs w:val="28"/>
        </w:rPr>
        <w:t>Demonstrates the ability to call on relevant aspects of MI knowledge and skills to plan and, where necessary, adapt the intervention to the needs of individual clients.</w:t>
      </w:r>
    </w:p>
    <w:p w14:paraId="709E4F9A" w14:textId="77777777" w:rsidR="00105D82" w:rsidRPr="00D17052" w:rsidRDefault="00105D82" w:rsidP="00105D82">
      <w:pPr>
        <w:rPr>
          <w:b/>
          <w:bCs/>
          <w:sz w:val="28"/>
          <w:szCs w:val="28"/>
        </w:rPr>
      </w:pPr>
      <w:r w:rsidRPr="00D17052">
        <w:rPr>
          <w:b/>
          <w:bCs/>
          <w:sz w:val="28"/>
          <w:szCs w:val="28"/>
        </w:rPr>
        <w:t>Implementing MI</w:t>
      </w:r>
    </w:p>
    <w:p w14:paraId="0460AECD" w14:textId="77777777" w:rsidR="00105D82" w:rsidRPr="00D17052" w:rsidRDefault="00105D82" w:rsidP="00105D82">
      <w:pPr>
        <w:pStyle w:val="ListParagraph"/>
        <w:numPr>
          <w:ilvl w:val="0"/>
          <w:numId w:val="4"/>
        </w:numPr>
        <w:rPr>
          <w:b/>
          <w:bCs/>
          <w:sz w:val="28"/>
          <w:szCs w:val="28"/>
        </w:rPr>
      </w:pPr>
      <w:r w:rsidRPr="00D17052">
        <w:rPr>
          <w:sz w:val="28"/>
          <w:szCs w:val="28"/>
        </w:rPr>
        <w:t>Implements MI in a manner consonant with its underlying philosophy.</w:t>
      </w:r>
    </w:p>
    <w:p w14:paraId="0C1E98A9" w14:textId="77777777" w:rsidR="00105D82" w:rsidRPr="00D17052" w:rsidRDefault="00105D82" w:rsidP="00105D82">
      <w:pPr>
        <w:pStyle w:val="ListParagraph"/>
        <w:numPr>
          <w:ilvl w:val="0"/>
          <w:numId w:val="4"/>
        </w:numPr>
        <w:rPr>
          <w:sz w:val="28"/>
          <w:szCs w:val="28"/>
        </w:rPr>
      </w:pPr>
      <w:r w:rsidRPr="00D17052">
        <w:rPr>
          <w:sz w:val="28"/>
          <w:szCs w:val="28"/>
        </w:rPr>
        <w:t>Structures sessions and maintains appropriate pacing</w:t>
      </w:r>
    </w:p>
    <w:p w14:paraId="0CD348FD" w14:textId="77777777" w:rsidR="00105D82" w:rsidRPr="00D17052" w:rsidRDefault="00105D82" w:rsidP="00105D82">
      <w:pPr>
        <w:pStyle w:val="ListParagraph"/>
        <w:numPr>
          <w:ilvl w:val="0"/>
          <w:numId w:val="4"/>
        </w:numPr>
        <w:rPr>
          <w:sz w:val="28"/>
          <w:szCs w:val="28"/>
        </w:rPr>
      </w:pPr>
      <w:r w:rsidRPr="00D17052">
        <w:rPr>
          <w:sz w:val="28"/>
          <w:szCs w:val="28"/>
        </w:rPr>
        <w:t>Selects and applies the most appropriate MI skills and strategies.</w:t>
      </w:r>
    </w:p>
    <w:p w14:paraId="64E948EC" w14:textId="3629FD7A" w:rsidR="00D17052" w:rsidRDefault="0053708B" w:rsidP="00C902D0">
      <w:pPr>
        <w:jc w:val="right"/>
      </w:pPr>
      <w:r>
        <w:fldChar w:fldCharType="begin" w:fldLock="1"/>
      </w:r>
      <w:r>
        <w:instrText>ADDIN CSL_CITATION {"citationItems":[{"id":"ITEM-1","itemData":{"DOI":"10.1016/J.PEC.2019.09.021","ISSN":"0738-3991","abstract":"OBJECTIVE\nTo conduct a systematic review of instruments for assessing the competency of therapists in motivational interviewing (MI) for training purposes. \n\nMETHODS\nA search of Medline, Emcare, CINAHL, Scopus, Proquest, and Web of Science databases yielded 20,313 articles, of which 105 were included in the review. Data were summarised in terms of the instruments’ development, adherence to MI principles, administration characteristics, psychometric properties, advantages, and disadvantages. \n\nRESULTS\nTwelve instruments were identified. Tools tended to be better at covering simpler MI techniques. Differences in administration burden allow users to choose between briefer but cheaper and more detailed yet costly tools. Psychometric testing was often limited, and even if more extensive, the quality was often inconsistent. Although each tool tended to have relatively unique advantages (e.g. use of client ratings), they shared common disadvantages (e.g. lack of psychometric testing). \n\nCONCLUSION\nA number of tools can be used to assess MI competency, each with their own strengths but notable weaknesses that should be considered by potential users. \n\nPRACTICE IMPLICATIONS\nThere is a need to further test existing tools before creating new ones, due to the repetition of the same limitations. Standardised guidelines should also be created to ensure each tool meets the same quality standards.","author":[{"dropping-particle":"","family":"Gill","given":"Isabelle","non-dropping-particle":"","parse-names":false,"suffix":""},{"dropping-particle":"","family":"Oster","given":"Candice","non-dropping-particle":"","parse-names":false,"suffix":""},{"dropping-particle":"","family":"Lawn","given":"Sharon","non-dropping-particle":"","parse-names":false,"suffix":""}],"container-title":"Patient Education and Counseling","id":"ITEM-1","issue":"3","issued":{"date-parts":[["2020","3","1"]]},"page":"473-483","publisher":"Elsevier","title":"Assessing competence in health professionals’ use of motivational interviewing: A systematic review of training and supervision tools","type":"article-journal","volume":"103"},"uris":["http://www.mendeley.com/documents/?uuid=bfacb306-b617-353a-8567-8eff94f008ae"]}],"mendeley":{"formattedCitation":"(Gill et al., 2020)","plainTextFormattedCitation":"(Gill et al., 2020)","previouslyFormattedCitation":"(Gill et al., 2020)"},"properties":{"noteIndex":0},"schema":"https://github.com/citation-style-language/schema/raw/master/csl-citation.json"}</w:instrText>
      </w:r>
      <w:r>
        <w:fldChar w:fldCharType="separate"/>
      </w:r>
      <w:r w:rsidRPr="000276BC">
        <w:rPr>
          <w:noProof/>
        </w:rPr>
        <w:t>(Gill et al., 2020)</w:t>
      </w:r>
      <w:r>
        <w:fldChar w:fldCharType="end"/>
      </w:r>
    </w:p>
    <w:p w14:paraId="4743635C" w14:textId="77777777" w:rsidR="00D17052" w:rsidRDefault="00D17052" w:rsidP="00D17052"/>
    <w:tbl>
      <w:tblPr>
        <w:tblStyle w:val="TableGrid"/>
        <w:tblW w:w="0" w:type="auto"/>
        <w:tblLook w:val="04A0" w:firstRow="1" w:lastRow="0" w:firstColumn="1" w:lastColumn="0" w:noHBand="0" w:noVBand="1"/>
      </w:tblPr>
      <w:tblGrid>
        <w:gridCol w:w="6475"/>
        <w:gridCol w:w="6475"/>
      </w:tblGrid>
      <w:tr w:rsidR="00D17052" w:rsidRPr="00C54D27" w14:paraId="2398A403" w14:textId="77777777" w:rsidTr="00B140CD">
        <w:tc>
          <w:tcPr>
            <w:tcW w:w="6475" w:type="dxa"/>
            <w:tcBorders>
              <w:top w:val="nil"/>
              <w:left w:val="single" w:sz="4" w:space="0" w:color="auto"/>
              <w:bottom w:val="nil"/>
              <w:right w:val="nil"/>
            </w:tcBorders>
            <w:shd w:val="clear" w:color="auto" w:fill="ACB9CA" w:themeFill="text2" w:themeFillTint="66"/>
          </w:tcPr>
          <w:p w14:paraId="649F7DEB" w14:textId="77777777" w:rsidR="00D17052" w:rsidRPr="00C54D27" w:rsidRDefault="00D17052" w:rsidP="00B140CD">
            <w:pPr>
              <w:rPr>
                <w:b/>
                <w:bCs/>
                <w:sz w:val="32"/>
                <w:szCs w:val="32"/>
              </w:rPr>
            </w:pPr>
            <w:r w:rsidRPr="00C54D27">
              <w:rPr>
                <w:b/>
                <w:bCs/>
                <w:sz w:val="32"/>
                <w:szCs w:val="32"/>
              </w:rPr>
              <w:t>Introduction to the call:</w:t>
            </w:r>
          </w:p>
        </w:tc>
        <w:tc>
          <w:tcPr>
            <w:tcW w:w="6475" w:type="dxa"/>
            <w:tcBorders>
              <w:top w:val="nil"/>
              <w:left w:val="nil"/>
              <w:bottom w:val="nil"/>
              <w:right w:val="single" w:sz="4" w:space="0" w:color="auto"/>
            </w:tcBorders>
            <w:shd w:val="clear" w:color="auto" w:fill="ACB9CA" w:themeFill="text2" w:themeFillTint="66"/>
          </w:tcPr>
          <w:p w14:paraId="55AE87B2" w14:textId="77777777" w:rsidR="00D17052" w:rsidRPr="008D3FD1" w:rsidRDefault="00D17052" w:rsidP="00B140CD">
            <w:pPr>
              <w:rPr>
                <w:b/>
                <w:bCs/>
                <w:sz w:val="32"/>
                <w:szCs w:val="32"/>
              </w:rPr>
            </w:pPr>
            <w:r>
              <w:t xml:space="preserve">                                 </w:t>
            </w:r>
            <w:r w:rsidRPr="008D3FD1">
              <w:rPr>
                <w:b/>
                <w:bCs/>
                <w:sz w:val="32"/>
                <w:szCs w:val="32"/>
              </w:rPr>
              <w:t>Rating</w:t>
            </w:r>
          </w:p>
        </w:tc>
      </w:tr>
      <w:tr w:rsidR="00D17052" w:rsidRPr="00C54D27" w14:paraId="003DCC29" w14:textId="77777777" w:rsidTr="00B140CD">
        <w:tc>
          <w:tcPr>
            <w:tcW w:w="6475" w:type="dxa"/>
            <w:tcBorders>
              <w:top w:val="nil"/>
            </w:tcBorders>
          </w:tcPr>
          <w:p w14:paraId="31D8D398" w14:textId="77777777" w:rsidR="00D17052" w:rsidRPr="00C902D0" w:rsidRDefault="00D17052" w:rsidP="00B140CD">
            <w:pPr>
              <w:rPr>
                <w:sz w:val="28"/>
                <w:szCs w:val="28"/>
              </w:rPr>
            </w:pPr>
            <w:r w:rsidRPr="00C902D0">
              <w:rPr>
                <w:sz w:val="28"/>
                <w:szCs w:val="28"/>
              </w:rPr>
              <w:t>Identifies client by name</w:t>
            </w:r>
          </w:p>
          <w:p w14:paraId="663A3327" w14:textId="77777777" w:rsidR="00D17052" w:rsidRPr="00C902D0" w:rsidRDefault="00D17052" w:rsidP="00B140CD">
            <w:pPr>
              <w:rPr>
                <w:sz w:val="28"/>
                <w:szCs w:val="28"/>
              </w:rPr>
            </w:pPr>
          </w:p>
        </w:tc>
        <w:tc>
          <w:tcPr>
            <w:tcW w:w="6475" w:type="dxa"/>
            <w:tcBorders>
              <w:top w:val="nil"/>
            </w:tcBorders>
          </w:tcPr>
          <w:p w14:paraId="61C93D34" w14:textId="77777777" w:rsidR="00D17052" w:rsidRPr="00C54D27" w:rsidRDefault="00D17052" w:rsidP="00B140CD"/>
        </w:tc>
      </w:tr>
      <w:tr w:rsidR="00D17052" w:rsidRPr="00C54D27" w14:paraId="4465BDC9" w14:textId="77777777" w:rsidTr="00B140CD">
        <w:tc>
          <w:tcPr>
            <w:tcW w:w="6475" w:type="dxa"/>
          </w:tcPr>
          <w:p w14:paraId="5DCDF352" w14:textId="77777777" w:rsidR="00D17052" w:rsidRPr="00C902D0" w:rsidRDefault="00D17052" w:rsidP="00B140CD">
            <w:pPr>
              <w:rPr>
                <w:sz w:val="28"/>
                <w:szCs w:val="28"/>
              </w:rPr>
            </w:pPr>
            <w:r w:rsidRPr="00C902D0">
              <w:rPr>
                <w:sz w:val="28"/>
                <w:szCs w:val="28"/>
              </w:rPr>
              <w:t>Introduces self and purpose of the call.</w:t>
            </w:r>
          </w:p>
          <w:p w14:paraId="40FC73FF" w14:textId="77777777" w:rsidR="00D17052" w:rsidRPr="00C902D0" w:rsidRDefault="00D17052" w:rsidP="00B140CD">
            <w:pPr>
              <w:rPr>
                <w:sz w:val="28"/>
                <w:szCs w:val="28"/>
              </w:rPr>
            </w:pPr>
          </w:p>
        </w:tc>
        <w:tc>
          <w:tcPr>
            <w:tcW w:w="6475" w:type="dxa"/>
          </w:tcPr>
          <w:p w14:paraId="2FFAD262" w14:textId="77777777" w:rsidR="00D17052" w:rsidRPr="00C54D27" w:rsidRDefault="00D17052" w:rsidP="00B140CD"/>
        </w:tc>
      </w:tr>
      <w:tr w:rsidR="00D17052" w:rsidRPr="00C54D27" w14:paraId="32954350" w14:textId="77777777" w:rsidTr="00B140CD">
        <w:tc>
          <w:tcPr>
            <w:tcW w:w="6475" w:type="dxa"/>
          </w:tcPr>
          <w:p w14:paraId="0E2EAD1A" w14:textId="77777777" w:rsidR="00D17052" w:rsidRPr="00C902D0" w:rsidRDefault="00D17052" w:rsidP="00B140CD">
            <w:pPr>
              <w:rPr>
                <w:sz w:val="28"/>
                <w:szCs w:val="28"/>
              </w:rPr>
            </w:pPr>
            <w:r w:rsidRPr="00C902D0">
              <w:rPr>
                <w:sz w:val="28"/>
                <w:szCs w:val="28"/>
              </w:rPr>
              <w:t>Identifies agency and physician they are working with.</w:t>
            </w:r>
          </w:p>
          <w:p w14:paraId="2FB37332" w14:textId="77777777" w:rsidR="00D17052" w:rsidRPr="00C902D0" w:rsidRDefault="00D17052" w:rsidP="00B140CD">
            <w:pPr>
              <w:rPr>
                <w:sz w:val="28"/>
                <w:szCs w:val="28"/>
              </w:rPr>
            </w:pPr>
          </w:p>
        </w:tc>
        <w:tc>
          <w:tcPr>
            <w:tcW w:w="6475" w:type="dxa"/>
          </w:tcPr>
          <w:p w14:paraId="12571A36" w14:textId="77777777" w:rsidR="00D17052" w:rsidRPr="00C54D27" w:rsidRDefault="00D17052" w:rsidP="00B140CD"/>
        </w:tc>
      </w:tr>
      <w:tr w:rsidR="00D17052" w:rsidRPr="00C54D27" w14:paraId="61DAD59B" w14:textId="77777777" w:rsidTr="00B140CD">
        <w:tc>
          <w:tcPr>
            <w:tcW w:w="6475" w:type="dxa"/>
          </w:tcPr>
          <w:p w14:paraId="08D891A5" w14:textId="3C1E0306" w:rsidR="00D17052" w:rsidRPr="00C902D0" w:rsidRDefault="00D17052" w:rsidP="00B140CD">
            <w:pPr>
              <w:rPr>
                <w:sz w:val="28"/>
                <w:szCs w:val="28"/>
              </w:rPr>
            </w:pPr>
            <w:r w:rsidRPr="00C902D0">
              <w:rPr>
                <w:sz w:val="28"/>
                <w:szCs w:val="28"/>
              </w:rPr>
              <w:t>Asks permission to proceed.</w:t>
            </w:r>
          </w:p>
          <w:p w14:paraId="77582DE5" w14:textId="77777777" w:rsidR="00D17052" w:rsidRPr="00C902D0" w:rsidRDefault="00D17052" w:rsidP="00B140CD">
            <w:pPr>
              <w:rPr>
                <w:sz w:val="28"/>
                <w:szCs w:val="28"/>
              </w:rPr>
            </w:pPr>
          </w:p>
        </w:tc>
        <w:tc>
          <w:tcPr>
            <w:tcW w:w="6475" w:type="dxa"/>
          </w:tcPr>
          <w:p w14:paraId="0CE5AAEC" w14:textId="77777777" w:rsidR="00D17052" w:rsidRPr="00C54D27" w:rsidRDefault="00D17052" w:rsidP="00B140CD"/>
        </w:tc>
      </w:tr>
    </w:tbl>
    <w:p w14:paraId="7EF11731" w14:textId="0213BB19" w:rsidR="00A36FDB" w:rsidRDefault="00A36FDB" w:rsidP="003362B6"/>
    <w:tbl>
      <w:tblPr>
        <w:tblStyle w:val="TableGrid"/>
        <w:tblpPr w:leftFromText="180" w:rightFromText="180" w:horzAnchor="margin" w:tblpXSpec="center" w:tblpY="-602"/>
        <w:tblW w:w="13855" w:type="dxa"/>
        <w:tblLook w:val="04A0" w:firstRow="1" w:lastRow="0" w:firstColumn="1" w:lastColumn="0" w:noHBand="0" w:noVBand="1"/>
      </w:tblPr>
      <w:tblGrid>
        <w:gridCol w:w="3521"/>
        <w:gridCol w:w="4849"/>
        <w:gridCol w:w="969"/>
        <w:gridCol w:w="970"/>
        <w:gridCol w:w="970"/>
        <w:gridCol w:w="970"/>
        <w:gridCol w:w="1606"/>
      </w:tblGrid>
      <w:tr w:rsidR="008E5C92" w14:paraId="6F09CB14" w14:textId="4D1E2974" w:rsidTr="00E73F2E">
        <w:tc>
          <w:tcPr>
            <w:tcW w:w="3521" w:type="dxa"/>
          </w:tcPr>
          <w:p w14:paraId="73261B88" w14:textId="77777777" w:rsidR="008E5C92" w:rsidRPr="00BE64DD" w:rsidRDefault="008E5C92" w:rsidP="00BE64DD">
            <w:pPr>
              <w:jc w:val="center"/>
              <w:rPr>
                <w:b/>
                <w:bCs/>
                <w:sz w:val="28"/>
                <w:szCs w:val="28"/>
              </w:rPr>
            </w:pPr>
            <w:r w:rsidRPr="00BE64DD">
              <w:rPr>
                <w:b/>
                <w:bCs/>
                <w:sz w:val="28"/>
                <w:szCs w:val="28"/>
              </w:rPr>
              <w:lastRenderedPageBreak/>
              <w:t>MI Competency</w:t>
            </w:r>
          </w:p>
        </w:tc>
        <w:tc>
          <w:tcPr>
            <w:tcW w:w="4849" w:type="dxa"/>
            <w:tcBorders>
              <w:bottom w:val="single" w:sz="4" w:space="0" w:color="auto"/>
            </w:tcBorders>
          </w:tcPr>
          <w:p w14:paraId="17FB13FD" w14:textId="014CB34B" w:rsidR="008E5C92" w:rsidRPr="00BE64DD" w:rsidRDefault="008E5C92" w:rsidP="00BE64DD">
            <w:pPr>
              <w:jc w:val="center"/>
              <w:rPr>
                <w:b/>
                <w:bCs/>
                <w:sz w:val="28"/>
                <w:szCs w:val="28"/>
              </w:rPr>
            </w:pPr>
            <w:r>
              <w:rPr>
                <w:b/>
                <w:bCs/>
                <w:sz w:val="28"/>
                <w:szCs w:val="28"/>
              </w:rPr>
              <w:t>Element</w:t>
            </w:r>
          </w:p>
        </w:tc>
        <w:tc>
          <w:tcPr>
            <w:tcW w:w="5485" w:type="dxa"/>
            <w:gridSpan w:val="5"/>
          </w:tcPr>
          <w:p w14:paraId="19292AB9" w14:textId="56A896A7" w:rsidR="008E5C92" w:rsidRDefault="008D3FD1" w:rsidP="00BE64DD">
            <w:pPr>
              <w:jc w:val="center"/>
              <w:rPr>
                <w:b/>
                <w:bCs/>
                <w:sz w:val="28"/>
                <w:szCs w:val="28"/>
              </w:rPr>
            </w:pPr>
            <w:r>
              <w:rPr>
                <w:b/>
                <w:bCs/>
                <w:sz w:val="28"/>
                <w:szCs w:val="28"/>
              </w:rPr>
              <w:t>Rating</w:t>
            </w:r>
          </w:p>
        </w:tc>
      </w:tr>
      <w:tr w:rsidR="00274D20" w14:paraId="73F927C6" w14:textId="1560B2DD" w:rsidTr="00E73F2E">
        <w:tc>
          <w:tcPr>
            <w:tcW w:w="3521" w:type="dxa"/>
            <w:tcBorders>
              <w:right w:val="nil"/>
            </w:tcBorders>
            <w:shd w:val="clear" w:color="auto" w:fill="ACB9CA" w:themeFill="text2" w:themeFillTint="66"/>
          </w:tcPr>
          <w:p w14:paraId="65C0B34D" w14:textId="739D7157" w:rsidR="00274D20" w:rsidRPr="00D13264" w:rsidRDefault="00274D20" w:rsidP="00B140CD">
            <w:pPr>
              <w:rPr>
                <w:b/>
                <w:bCs/>
                <w:sz w:val="28"/>
                <w:szCs w:val="28"/>
              </w:rPr>
            </w:pPr>
            <w:r w:rsidRPr="00D13264">
              <w:rPr>
                <w:b/>
                <w:bCs/>
                <w:sz w:val="28"/>
                <w:szCs w:val="28"/>
              </w:rPr>
              <w:t>DOMAIN 1</w:t>
            </w:r>
            <w:r w:rsidR="00D92B1C">
              <w:rPr>
                <w:b/>
                <w:bCs/>
                <w:sz w:val="28"/>
                <w:szCs w:val="28"/>
              </w:rPr>
              <w:t>:</w:t>
            </w:r>
            <w:r w:rsidRPr="00D13264">
              <w:rPr>
                <w:b/>
                <w:bCs/>
                <w:sz w:val="28"/>
                <w:szCs w:val="28"/>
              </w:rPr>
              <w:t xml:space="preserve"> </w:t>
            </w:r>
          </w:p>
          <w:p w14:paraId="2CAB86B0" w14:textId="77777777" w:rsidR="00274D20" w:rsidRDefault="00274D20" w:rsidP="00B140CD"/>
        </w:tc>
        <w:tc>
          <w:tcPr>
            <w:tcW w:w="4849" w:type="dxa"/>
            <w:tcBorders>
              <w:top w:val="single" w:sz="4" w:space="0" w:color="auto"/>
              <w:left w:val="nil"/>
              <w:bottom w:val="single" w:sz="4" w:space="0" w:color="auto"/>
              <w:right w:val="single" w:sz="4" w:space="0" w:color="auto"/>
            </w:tcBorders>
            <w:shd w:val="clear" w:color="auto" w:fill="ACB9CA" w:themeFill="text2" w:themeFillTint="66"/>
          </w:tcPr>
          <w:p w14:paraId="4B5ACF20" w14:textId="2018D483" w:rsidR="00274D20" w:rsidRDefault="00D92B1C" w:rsidP="00D92B1C">
            <w:pPr>
              <w:jc w:val="center"/>
            </w:pPr>
            <w:r w:rsidRPr="00D13264">
              <w:rPr>
                <w:b/>
                <w:bCs/>
                <w:sz w:val="28"/>
                <w:szCs w:val="28"/>
              </w:rPr>
              <w:t>ENGAGING –THE RELATIONAL FOUNDATION</w:t>
            </w:r>
          </w:p>
        </w:tc>
        <w:tc>
          <w:tcPr>
            <w:tcW w:w="969" w:type="dxa"/>
            <w:tcBorders>
              <w:left w:val="single" w:sz="4" w:space="0" w:color="auto"/>
            </w:tcBorders>
            <w:shd w:val="clear" w:color="auto" w:fill="ACB9CA" w:themeFill="text2" w:themeFillTint="66"/>
          </w:tcPr>
          <w:p w14:paraId="3F9A6E9B" w14:textId="138ECE79" w:rsidR="00274D20" w:rsidRPr="00274D20" w:rsidRDefault="00274D20" w:rsidP="00274D20">
            <w:pPr>
              <w:jc w:val="center"/>
              <w:rPr>
                <w:b/>
                <w:bCs/>
                <w:sz w:val="32"/>
                <w:szCs w:val="32"/>
              </w:rPr>
            </w:pPr>
            <w:r w:rsidRPr="00274D20">
              <w:rPr>
                <w:b/>
                <w:bCs/>
                <w:sz w:val="32"/>
                <w:szCs w:val="32"/>
              </w:rPr>
              <w:t>1</w:t>
            </w:r>
          </w:p>
        </w:tc>
        <w:tc>
          <w:tcPr>
            <w:tcW w:w="970" w:type="dxa"/>
            <w:shd w:val="clear" w:color="auto" w:fill="ACB9CA" w:themeFill="text2" w:themeFillTint="66"/>
          </w:tcPr>
          <w:p w14:paraId="2291F9F7" w14:textId="6893A48A" w:rsidR="00274D20" w:rsidRPr="00274D20" w:rsidRDefault="00274D20" w:rsidP="00274D20">
            <w:pPr>
              <w:jc w:val="center"/>
              <w:rPr>
                <w:b/>
                <w:bCs/>
                <w:sz w:val="32"/>
                <w:szCs w:val="32"/>
              </w:rPr>
            </w:pPr>
            <w:r w:rsidRPr="00274D20">
              <w:rPr>
                <w:b/>
                <w:bCs/>
                <w:sz w:val="32"/>
                <w:szCs w:val="32"/>
              </w:rPr>
              <w:t>2</w:t>
            </w:r>
          </w:p>
        </w:tc>
        <w:tc>
          <w:tcPr>
            <w:tcW w:w="970" w:type="dxa"/>
            <w:shd w:val="clear" w:color="auto" w:fill="ACB9CA" w:themeFill="text2" w:themeFillTint="66"/>
          </w:tcPr>
          <w:p w14:paraId="552F4169" w14:textId="100E7A1F" w:rsidR="00274D20" w:rsidRPr="00274D20" w:rsidRDefault="00274D20" w:rsidP="00274D20">
            <w:pPr>
              <w:jc w:val="center"/>
              <w:rPr>
                <w:b/>
                <w:bCs/>
                <w:sz w:val="32"/>
                <w:szCs w:val="32"/>
              </w:rPr>
            </w:pPr>
            <w:r w:rsidRPr="00274D20">
              <w:rPr>
                <w:b/>
                <w:bCs/>
                <w:sz w:val="32"/>
                <w:szCs w:val="32"/>
              </w:rPr>
              <w:t>3</w:t>
            </w:r>
          </w:p>
        </w:tc>
        <w:tc>
          <w:tcPr>
            <w:tcW w:w="970" w:type="dxa"/>
            <w:shd w:val="clear" w:color="auto" w:fill="ACB9CA" w:themeFill="text2" w:themeFillTint="66"/>
          </w:tcPr>
          <w:p w14:paraId="10ED3A54" w14:textId="166F9E61" w:rsidR="00274D20" w:rsidRPr="00274D20" w:rsidRDefault="00274D20" w:rsidP="00274D20">
            <w:pPr>
              <w:jc w:val="center"/>
              <w:rPr>
                <w:b/>
                <w:bCs/>
                <w:sz w:val="32"/>
                <w:szCs w:val="32"/>
              </w:rPr>
            </w:pPr>
            <w:r w:rsidRPr="00274D20">
              <w:rPr>
                <w:b/>
                <w:bCs/>
                <w:sz w:val="32"/>
                <w:szCs w:val="32"/>
              </w:rPr>
              <w:t>4</w:t>
            </w:r>
          </w:p>
        </w:tc>
        <w:tc>
          <w:tcPr>
            <w:tcW w:w="1606" w:type="dxa"/>
            <w:shd w:val="clear" w:color="auto" w:fill="ACB9CA" w:themeFill="text2" w:themeFillTint="66"/>
          </w:tcPr>
          <w:p w14:paraId="39BA96BC" w14:textId="531B9BAC" w:rsidR="00274D20" w:rsidRPr="00274D20" w:rsidRDefault="00274D20" w:rsidP="00274D20">
            <w:pPr>
              <w:jc w:val="center"/>
              <w:rPr>
                <w:b/>
                <w:bCs/>
                <w:sz w:val="32"/>
                <w:szCs w:val="32"/>
              </w:rPr>
            </w:pPr>
            <w:r w:rsidRPr="00274D20">
              <w:rPr>
                <w:b/>
                <w:bCs/>
                <w:sz w:val="32"/>
                <w:szCs w:val="32"/>
              </w:rPr>
              <w:t>5</w:t>
            </w:r>
          </w:p>
        </w:tc>
      </w:tr>
      <w:tr w:rsidR="00274D20" w14:paraId="698CBE20" w14:textId="708BC767" w:rsidTr="00E73F2E">
        <w:tc>
          <w:tcPr>
            <w:tcW w:w="3521" w:type="dxa"/>
          </w:tcPr>
          <w:p w14:paraId="3877D0C4" w14:textId="182BFE43" w:rsidR="00274D20" w:rsidRPr="003362B6" w:rsidRDefault="00274D20" w:rsidP="00B140CD">
            <w:pPr>
              <w:rPr>
                <w:b/>
                <w:bCs/>
              </w:rPr>
            </w:pPr>
            <w:r>
              <w:rPr>
                <w:b/>
                <w:bCs/>
              </w:rPr>
              <w:t xml:space="preserve">Element A: </w:t>
            </w:r>
            <w:r w:rsidRPr="003362B6">
              <w:rPr>
                <w:b/>
                <w:bCs/>
              </w:rPr>
              <w:t>MI Style</w:t>
            </w:r>
          </w:p>
          <w:p w14:paraId="6790B02A" w14:textId="77777777" w:rsidR="00274D20" w:rsidRPr="003362B6" w:rsidRDefault="00274D20" w:rsidP="00B140CD">
            <w:pPr>
              <w:rPr>
                <w:b/>
                <w:bCs/>
              </w:rPr>
            </w:pPr>
          </w:p>
          <w:p w14:paraId="34C3279B" w14:textId="77777777" w:rsidR="00274D20" w:rsidRDefault="00274D20" w:rsidP="00B140CD">
            <w:r>
              <w:t>Overall Spirit of Motivational Interviewing</w:t>
            </w:r>
          </w:p>
          <w:p w14:paraId="3DD331D0" w14:textId="77777777" w:rsidR="00274D20" w:rsidRDefault="00274D20" w:rsidP="00B140CD"/>
          <w:p w14:paraId="6A2ABD7F" w14:textId="77777777" w:rsidR="00274D20" w:rsidRDefault="00274D20" w:rsidP="00B140CD">
            <w:r>
              <w:t>Openness to a way of thinking and working that is collaborative, honors the client’s autonomy</w:t>
            </w:r>
          </w:p>
          <w:p w14:paraId="04B48F2D" w14:textId="77777777" w:rsidR="00274D20" w:rsidRDefault="00274D20" w:rsidP="00B140CD">
            <w:r>
              <w:t xml:space="preserve">and self-direction. </w:t>
            </w:r>
          </w:p>
          <w:p w14:paraId="1DE56341" w14:textId="77777777" w:rsidR="00274D20" w:rsidRDefault="00274D20" w:rsidP="00B140CD">
            <w:r>
              <w:t>Genuine interest in the client’s</w:t>
            </w:r>
          </w:p>
          <w:p w14:paraId="041D670B" w14:textId="77777777" w:rsidR="00274D20" w:rsidRDefault="00274D20" w:rsidP="00B140CD">
            <w:r>
              <w:t>experience and perspectives.</w:t>
            </w:r>
          </w:p>
          <w:p w14:paraId="7706CDD6" w14:textId="77777777" w:rsidR="00274D20" w:rsidRDefault="00274D20" w:rsidP="00B140CD"/>
          <w:p w14:paraId="5B137776" w14:textId="77777777" w:rsidR="00274D20" w:rsidRDefault="00274D20" w:rsidP="00B140CD"/>
        </w:tc>
        <w:tc>
          <w:tcPr>
            <w:tcW w:w="4849" w:type="dxa"/>
            <w:tcBorders>
              <w:top w:val="single" w:sz="4" w:space="0" w:color="auto"/>
            </w:tcBorders>
          </w:tcPr>
          <w:p w14:paraId="14DAD94A" w14:textId="77777777" w:rsidR="00274D20" w:rsidRDefault="00274D20" w:rsidP="00B140CD">
            <w:r w:rsidRPr="003362B6">
              <w:rPr>
                <w:b/>
                <w:bCs/>
              </w:rPr>
              <w:t>Empathy</w:t>
            </w:r>
            <w:r>
              <w:t xml:space="preserve">: </w:t>
            </w:r>
          </w:p>
          <w:p w14:paraId="2ACEA32E" w14:textId="4F0962A3" w:rsidR="00274D20" w:rsidRDefault="00274D20" w:rsidP="00B140CD">
            <w:r>
              <w:t>Tries to understand the client’s perspective, feelings and</w:t>
            </w:r>
          </w:p>
          <w:p w14:paraId="5456F77F" w14:textId="71FBEDF9" w:rsidR="00274D20" w:rsidRDefault="00274D20" w:rsidP="00B140CD">
            <w:r>
              <w:t>‘world view’.</w:t>
            </w:r>
          </w:p>
          <w:p w14:paraId="2761B089" w14:textId="268D2600" w:rsidR="00274D20" w:rsidRDefault="00274D20" w:rsidP="00B140CD"/>
          <w:p w14:paraId="69BE32BC" w14:textId="77777777" w:rsidR="00274D20" w:rsidRDefault="00274D20" w:rsidP="00B140CD">
            <w:r w:rsidRPr="003362B6">
              <w:rPr>
                <w:b/>
                <w:bCs/>
              </w:rPr>
              <w:t>Acceptance</w:t>
            </w:r>
            <w:r>
              <w:t>: Demonstrates unconditional positive regard. Relates to clients in a warm,</w:t>
            </w:r>
          </w:p>
          <w:p w14:paraId="40AD54A0" w14:textId="77777777" w:rsidR="00274D20" w:rsidRDefault="00274D20" w:rsidP="00B140CD">
            <w:r>
              <w:t>encouraging and accepting manner.</w:t>
            </w:r>
          </w:p>
          <w:p w14:paraId="54946167" w14:textId="77777777" w:rsidR="00274D20" w:rsidRDefault="00274D20" w:rsidP="00B140CD"/>
          <w:p w14:paraId="5B69A01B" w14:textId="77777777" w:rsidR="00274D20" w:rsidRDefault="00274D20" w:rsidP="00B140CD">
            <w:r w:rsidRPr="003362B6">
              <w:rPr>
                <w:b/>
                <w:bCs/>
              </w:rPr>
              <w:t>Support</w:t>
            </w:r>
            <w:r>
              <w:t>: Supports the client by making sympathetic, compassionate, or understanding</w:t>
            </w:r>
          </w:p>
          <w:p w14:paraId="7E301707" w14:textId="77777777" w:rsidR="00274D20" w:rsidRDefault="00274D20" w:rsidP="00B140CD">
            <w:r>
              <w:t>comments.</w:t>
            </w:r>
          </w:p>
          <w:p w14:paraId="15F064FA" w14:textId="77777777" w:rsidR="00274D20" w:rsidRDefault="00274D20" w:rsidP="00B140CD"/>
          <w:p w14:paraId="425E80FE" w14:textId="77777777" w:rsidR="00274D20" w:rsidRDefault="00274D20" w:rsidP="00B140CD">
            <w:r w:rsidRPr="003362B6">
              <w:rPr>
                <w:b/>
                <w:bCs/>
              </w:rPr>
              <w:t>Collaboration:</w:t>
            </w:r>
            <w:r>
              <w:t xml:space="preserve"> Negotiates with the client and avoids an authoritarian stance. Treats the</w:t>
            </w:r>
          </w:p>
          <w:p w14:paraId="6DDEB69B" w14:textId="68D7ABB2" w:rsidR="00274D20" w:rsidRDefault="00274D20" w:rsidP="00B140CD">
            <w:r>
              <w:t>client as an equal partner and creates a positive environment for change</w:t>
            </w:r>
          </w:p>
          <w:p w14:paraId="14105A63" w14:textId="77777777" w:rsidR="00274D20" w:rsidRDefault="00274D20" w:rsidP="00B140CD"/>
          <w:p w14:paraId="52684807" w14:textId="77777777" w:rsidR="00274D20" w:rsidRDefault="00274D20" w:rsidP="00B140CD">
            <w:r w:rsidRPr="003362B6">
              <w:rPr>
                <w:b/>
                <w:bCs/>
              </w:rPr>
              <w:t>Evocation</w:t>
            </w:r>
            <w:r>
              <w:t>: Draws out ideas and solutions from clients. Evokes clients’ reasons and</w:t>
            </w:r>
          </w:p>
          <w:p w14:paraId="05A01A00" w14:textId="77777777" w:rsidR="00274D20" w:rsidRDefault="00274D20" w:rsidP="00B140CD">
            <w:r>
              <w:t>potential methods for change.</w:t>
            </w:r>
          </w:p>
          <w:p w14:paraId="6A12233A" w14:textId="77777777" w:rsidR="00274D20" w:rsidRDefault="00274D20" w:rsidP="00B140CD"/>
          <w:p w14:paraId="54DE4EDF" w14:textId="77777777" w:rsidR="00274D20" w:rsidRDefault="00274D20" w:rsidP="00B140CD">
            <w:r w:rsidRPr="003362B6">
              <w:rPr>
                <w:b/>
                <w:bCs/>
              </w:rPr>
              <w:t>Autonomy</w:t>
            </w:r>
            <w:r>
              <w:t>: Recognizes that clients are ultimately responsible for choosing their own</w:t>
            </w:r>
          </w:p>
          <w:p w14:paraId="6F84A2F1" w14:textId="77777777" w:rsidR="00274D20" w:rsidRDefault="00274D20" w:rsidP="00B140CD">
            <w:r>
              <w:t>paths. Emphasizes the client’s freedom of choice, autonomy and personal responsibility.</w:t>
            </w:r>
          </w:p>
          <w:p w14:paraId="4E6BE0E6" w14:textId="77777777" w:rsidR="00274D20" w:rsidRDefault="00274D20" w:rsidP="00B140CD"/>
          <w:p w14:paraId="1B9FC062" w14:textId="77777777" w:rsidR="00274D20" w:rsidRDefault="00274D20" w:rsidP="00B140CD">
            <w:r w:rsidRPr="003362B6">
              <w:rPr>
                <w:b/>
                <w:bCs/>
              </w:rPr>
              <w:t>Reducing Discord:</w:t>
            </w:r>
            <w:r>
              <w:t xml:space="preserve"> Recognizes any apparent discord in the </w:t>
            </w:r>
          </w:p>
          <w:p w14:paraId="72DC06F4" w14:textId="745CA1B1" w:rsidR="00274D20" w:rsidRDefault="00274D20" w:rsidP="00B140CD">
            <w:r>
              <w:lastRenderedPageBreak/>
              <w:t>relationship. Uses strategies to reduce discord and re-engage with the client.</w:t>
            </w:r>
          </w:p>
        </w:tc>
        <w:tc>
          <w:tcPr>
            <w:tcW w:w="969" w:type="dxa"/>
            <w:tcBorders>
              <w:bottom w:val="single" w:sz="4" w:space="0" w:color="auto"/>
            </w:tcBorders>
          </w:tcPr>
          <w:p w14:paraId="2D638EA1" w14:textId="77777777" w:rsidR="00274D20" w:rsidRPr="003362B6" w:rsidRDefault="00274D20" w:rsidP="00B140CD">
            <w:pPr>
              <w:rPr>
                <w:b/>
                <w:bCs/>
              </w:rPr>
            </w:pPr>
          </w:p>
        </w:tc>
        <w:tc>
          <w:tcPr>
            <w:tcW w:w="970" w:type="dxa"/>
            <w:tcBorders>
              <w:bottom w:val="single" w:sz="4" w:space="0" w:color="auto"/>
            </w:tcBorders>
          </w:tcPr>
          <w:p w14:paraId="5F637AD2" w14:textId="77777777" w:rsidR="00274D20" w:rsidRPr="003362B6" w:rsidRDefault="00274D20" w:rsidP="00B140CD">
            <w:pPr>
              <w:rPr>
                <w:b/>
                <w:bCs/>
              </w:rPr>
            </w:pPr>
          </w:p>
        </w:tc>
        <w:tc>
          <w:tcPr>
            <w:tcW w:w="970" w:type="dxa"/>
            <w:tcBorders>
              <w:bottom w:val="single" w:sz="4" w:space="0" w:color="auto"/>
            </w:tcBorders>
          </w:tcPr>
          <w:p w14:paraId="066BBD4F" w14:textId="77777777" w:rsidR="00274D20" w:rsidRPr="003362B6" w:rsidRDefault="00274D20" w:rsidP="00B140CD">
            <w:pPr>
              <w:rPr>
                <w:b/>
                <w:bCs/>
              </w:rPr>
            </w:pPr>
          </w:p>
        </w:tc>
        <w:tc>
          <w:tcPr>
            <w:tcW w:w="970" w:type="dxa"/>
            <w:tcBorders>
              <w:bottom w:val="single" w:sz="4" w:space="0" w:color="auto"/>
            </w:tcBorders>
          </w:tcPr>
          <w:p w14:paraId="6E4A2C34" w14:textId="77777777" w:rsidR="00274D20" w:rsidRPr="003362B6" w:rsidRDefault="00274D20" w:rsidP="00B140CD">
            <w:pPr>
              <w:rPr>
                <w:b/>
                <w:bCs/>
              </w:rPr>
            </w:pPr>
          </w:p>
        </w:tc>
        <w:tc>
          <w:tcPr>
            <w:tcW w:w="1606" w:type="dxa"/>
            <w:tcBorders>
              <w:bottom w:val="single" w:sz="4" w:space="0" w:color="auto"/>
            </w:tcBorders>
          </w:tcPr>
          <w:p w14:paraId="3D6DAABC" w14:textId="576DE128" w:rsidR="00274D20" w:rsidRPr="003362B6" w:rsidRDefault="00274D20" w:rsidP="00B140CD">
            <w:pPr>
              <w:rPr>
                <w:b/>
                <w:bCs/>
              </w:rPr>
            </w:pPr>
          </w:p>
        </w:tc>
      </w:tr>
      <w:tr w:rsidR="00274D20" w14:paraId="2075298F" w14:textId="3B3F179C" w:rsidTr="00E73F2E">
        <w:tc>
          <w:tcPr>
            <w:tcW w:w="3521" w:type="dxa"/>
            <w:tcBorders>
              <w:bottom w:val="single" w:sz="4" w:space="0" w:color="auto"/>
            </w:tcBorders>
          </w:tcPr>
          <w:p w14:paraId="1248CA68" w14:textId="0B66AA73" w:rsidR="00274D20" w:rsidRDefault="00274D20" w:rsidP="0041274A">
            <w:r w:rsidRPr="00581FE9">
              <w:rPr>
                <w:b/>
                <w:bCs/>
              </w:rPr>
              <w:t>Element B: Client Centered Counseling Skills</w:t>
            </w:r>
            <w:r>
              <w:t xml:space="preserve"> – </w:t>
            </w:r>
            <w:r w:rsidRPr="00AF6A49">
              <w:rPr>
                <w:b/>
                <w:bCs/>
              </w:rPr>
              <w:t>USE OF OARS</w:t>
            </w:r>
          </w:p>
          <w:p w14:paraId="01A5123A" w14:textId="77777777" w:rsidR="00274D20" w:rsidRDefault="00274D20" w:rsidP="0041274A"/>
          <w:p w14:paraId="1438CFC8" w14:textId="7EA7AD02" w:rsidR="00274D20" w:rsidRDefault="00274D20" w:rsidP="0041274A">
            <w:r>
              <w:t>Uses client-centered counselling skills to provide a supportive and facilitative</w:t>
            </w:r>
          </w:p>
          <w:p w14:paraId="0B696EA4" w14:textId="45DA0AC1" w:rsidR="00154B46" w:rsidRDefault="00274D20" w:rsidP="0041274A">
            <w:r>
              <w:t>atmosphere in which clients can safely explore their experience and ambivalence</w:t>
            </w:r>
            <w:r w:rsidR="00154B46">
              <w:t>.</w:t>
            </w:r>
          </w:p>
          <w:p w14:paraId="5D01A0B0" w14:textId="77777777" w:rsidR="00154B46" w:rsidRDefault="00154B46" w:rsidP="0041274A"/>
          <w:p w14:paraId="687A0898" w14:textId="77777777" w:rsidR="00154B46" w:rsidRDefault="00154B46" w:rsidP="0041274A"/>
          <w:p w14:paraId="5D4AA052" w14:textId="77777777" w:rsidR="00154B46" w:rsidRDefault="00154B46" w:rsidP="0041274A"/>
          <w:p w14:paraId="67EAF53E" w14:textId="77777777" w:rsidR="00154B46" w:rsidRDefault="00154B46" w:rsidP="0041274A"/>
          <w:p w14:paraId="176894F9" w14:textId="77777777" w:rsidR="00154B46" w:rsidRDefault="00154B46" w:rsidP="0041274A"/>
          <w:p w14:paraId="6E080CA5" w14:textId="77777777" w:rsidR="00154B46" w:rsidRDefault="00154B46" w:rsidP="0041274A"/>
          <w:p w14:paraId="7451B2D8" w14:textId="77777777" w:rsidR="00FC0BCC" w:rsidRDefault="00FC0BCC" w:rsidP="0041274A">
            <w:pPr>
              <w:rPr>
                <w:color w:val="000000" w:themeColor="text1"/>
              </w:rPr>
            </w:pPr>
          </w:p>
          <w:p w14:paraId="294F9E5E" w14:textId="77777777" w:rsidR="00FC0BCC" w:rsidRDefault="00FC0BCC" w:rsidP="0041274A">
            <w:pPr>
              <w:rPr>
                <w:color w:val="000000" w:themeColor="text1"/>
              </w:rPr>
            </w:pPr>
          </w:p>
          <w:p w14:paraId="0B232DA8" w14:textId="77777777" w:rsidR="00FC0BCC" w:rsidRDefault="00FC0BCC" w:rsidP="0041274A">
            <w:pPr>
              <w:rPr>
                <w:color w:val="000000" w:themeColor="text1"/>
              </w:rPr>
            </w:pPr>
          </w:p>
          <w:p w14:paraId="61F6F684" w14:textId="77777777" w:rsidR="00FC0BCC" w:rsidRDefault="00FC0BCC" w:rsidP="0041274A">
            <w:pPr>
              <w:rPr>
                <w:color w:val="000000" w:themeColor="text1"/>
              </w:rPr>
            </w:pPr>
          </w:p>
          <w:p w14:paraId="7A824A09" w14:textId="5F9B4019" w:rsidR="00154B46" w:rsidRPr="00FC49BF" w:rsidRDefault="00154B46" w:rsidP="0041274A">
            <w:pPr>
              <w:rPr>
                <w:color w:val="7030A0"/>
              </w:rPr>
            </w:pPr>
            <w:r w:rsidRPr="00FC49BF">
              <w:rPr>
                <w:color w:val="000000" w:themeColor="text1"/>
              </w:rPr>
              <w:t>Summarize the self-management action plan</w:t>
            </w:r>
          </w:p>
        </w:tc>
        <w:tc>
          <w:tcPr>
            <w:tcW w:w="4849" w:type="dxa"/>
            <w:tcBorders>
              <w:bottom w:val="single" w:sz="4" w:space="0" w:color="auto"/>
            </w:tcBorders>
          </w:tcPr>
          <w:p w14:paraId="52EDE120" w14:textId="77777777" w:rsidR="00274D20" w:rsidRDefault="00274D20" w:rsidP="00CB21A6">
            <w:r w:rsidRPr="00CB21A6">
              <w:rPr>
                <w:b/>
                <w:bCs/>
              </w:rPr>
              <w:t>Open Questions</w:t>
            </w:r>
            <w:r>
              <w:t>: Uses a range of open-ended questions to seek information, invite the</w:t>
            </w:r>
          </w:p>
          <w:p w14:paraId="0AE275CD" w14:textId="77777777" w:rsidR="00274D20" w:rsidRDefault="00274D20" w:rsidP="00CB21A6">
            <w:r>
              <w:t>client’s perspective or encourage self-exploration of the client’s thoughts and feelings</w:t>
            </w:r>
          </w:p>
          <w:p w14:paraId="7A5219EF" w14:textId="77777777" w:rsidR="00274D20" w:rsidRDefault="00274D20" w:rsidP="00CB21A6">
            <w:r>
              <w:t>towards the topic.</w:t>
            </w:r>
          </w:p>
          <w:p w14:paraId="058CFE9B" w14:textId="77777777" w:rsidR="00274D20" w:rsidRDefault="00274D20" w:rsidP="00CB21A6"/>
          <w:p w14:paraId="4088A43C" w14:textId="77777777" w:rsidR="00274D20" w:rsidRDefault="00274D20" w:rsidP="00CB21A6"/>
          <w:p w14:paraId="21D7C7EF" w14:textId="7801E283" w:rsidR="00274D20" w:rsidRDefault="00274D20" w:rsidP="00CB21A6">
            <w:r w:rsidRPr="00506907">
              <w:rPr>
                <w:b/>
                <w:bCs/>
              </w:rPr>
              <w:t>Affirmations</w:t>
            </w:r>
            <w:r>
              <w:t>: Affirms the client by saying something that recognizes and reinforces the</w:t>
            </w:r>
          </w:p>
          <w:p w14:paraId="6E1DE0E8" w14:textId="7B5BA29D" w:rsidR="00274D20" w:rsidRDefault="00274D20" w:rsidP="00CB21A6">
            <w:r>
              <w:t>client’s strengths, abilities and/or efforts.</w:t>
            </w:r>
          </w:p>
          <w:p w14:paraId="057A57F3" w14:textId="418CC2F2" w:rsidR="00274D20" w:rsidRDefault="00274D20" w:rsidP="00CB21A6"/>
          <w:p w14:paraId="501F8432" w14:textId="641F5A8A" w:rsidR="00274D20" w:rsidRDefault="00274D20" w:rsidP="00CB21A6"/>
          <w:p w14:paraId="21E13AF3" w14:textId="77777777" w:rsidR="00274D20" w:rsidRDefault="00274D20" w:rsidP="00CB21A6"/>
          <w:p w14:paraId="589F3572" w14:textId="77777777" w:rsidR="00274D20" w:rsidRDefault="00274D20" w:rsidP="003D511E">
            <w:r w:rsidRPr="00506907">
              <w:rPr>
                <w:b/>
                <w:bCs/>
              </w:rPr>
              <w:t>Simple Reflection</w:t>
            </w:r>
            <w:r>
              <w:t xml:space="preserve">: Uses simple reflective listening </w:t>
            </w:r>
            <w:r w:rsidRPr="007E0A7E">
              <w:rPr>
                <w:b/>
                <w:bCs/>
              </w:rPr>
              <w:t>statements</w:t>
            </w:r>
            <w:r>
              <w:t xml:space="preserve"> to convey understanding</w:t>
            </w:r>
          </w:p>
          <w:p w14:paraId="1AB3E2DC" w14:textId="707A8191" w:rsidR="00274D20" w:rsidRDefault="00274D20" w:rsidP="00B02473">
            <w:r>
              <w:t>or facilitate discussion.</w:t>
            </w:r>
          </w:p>
          <w:p w14:paraId="26C98453" w14:textId="1BE62651" w:rsidR="00274D20" w:rsidRDefault="00274D20" w:rsidP="00B02473"/>
          <w:p w14:paraId="293C77A9" w14:textId="0FC744DF" w:rsidR="00FC49BF" w:rsidRDefault="00FC49BF" w:rsidP="003D511E"/>
          <w:p w14:paraId="6AA9D482" w14:textId="77777777" w:rsidR="00FC49BF" w:rsidRDefault="00FC49BF" w:rsidP="003D511E"/>
          <w:p w14:paraId="7F828C19" w14:textId="3EC2B6A7" w:rsidR="00274D20" w:rsidRDefault="00274D20" w:rsidP="00AF6A49">
            <w:r w:rsidRPr="007E0A7E">
              <w:rPr>
                <w:b/>
                <w:bCs/>
              </w:rPr>
              <w:t>Summarizing</w:t>
            </w:r>
            <w:r>
              <w:t>: Summarizes what the client has said at key points in the discussion to link</w:t>
            </w:r>
          </w:p>
          <w:p w14:paraId="4E45A566" w14:textId="4EE5F55D" w:rsidR="00274D20" w:rsidRDefault="00274D20" w:rsidP="00AF6A49">
            <w:r>
              <w:t>together, direct the conversation, ask key questions and check</w:t>
            </w:r>
          </w:p>
          <w:p w14:paraId="60E71FE1" w14:textId="1F9BF70B" w:rsidR="00274D20" w:rsidRDefault="00274D20" w:rsidP="00AF6A49">
            <w:r>
              <w:t>understanding of the client’s perspective.</w:t>
            </w:r>
          </w:p>
          <w:p w14:paraId="3D61330B" w14:textId="77777777" w:rsidR="0082609A" w:rsidRDefault="0082609A" w:rsidP="00AF6A49"/>
          <w:p w14:paraId="735F44AF" w14:textId="0D0B97E6" w:rsidR="00274D20" w:rsidRDefault="00274D20" w:rsidP="00CB21A6"/>
        </w:tc>
        <w:tc>
          <w:tcPr>
            <w:tcW w:w="969" w:type="dxa"/>
            <w:tcBorders>
              <w:bottom w:val="single" w:sz="4" w:space="0" w:color="auto"/>
            </w:tcBorders>
          </w:tcPr>
          <w:p w14:paraId="44DD30AE" w14:textId="77777777" w:rsidR="00274D20" w:rsidRPr="00CB21A6" w:rsidRDefault="00274D20" w:rsidP="00CB21A6">
            <w:pPr>
              <w:rPr>
                <w:b/>
                <w:bCs/>
              </w:rPr>
            </w:pPr>
          </w:p>
        </w:tc>
        <w:tc>
          <w:tcPr>
            <w:tcW w:w="970" w:type="dxa"/>
            <w:tcBorders>
              <w:bottom w:val="single" w:sz="4" w:space="0" w:color="auto"/>
            </w:tcBorders>
          </w:tcPr>
          <w:p w14:paraId="74A16E5B" w14:textId="77777777" w:rsidR="00274D20" w:rsidRPr="00CB21A6" w:rsidRDefault="00274D20" w:rsidP="00CB21A6">
            <w:pPr>
              <w:rPr>
                <w:b/>
                <w:bCs/>
              </w:rPr>
            </w:pPr>
          </w:p>
        </w:tc>
        <w:tc>
          <w:tcPr>
            <w:tcW w:w="970" w:type="dxa"/>
            <w:tcBorders>
              <w:bottom w:val="single" w:sz="4" w:space="0" w:color="auto"/>
            </w:tcBorders>
          </w:tcPr>
          <w:p w14:paraId="70138F85" w14:textId="77777777" w:rsidR="00274D20" w:rsidRPr="00CB21A6" w:rsidRDefault="00274D20" w:rsidP="00CB21A6">
            <w:pPr>
              <w:rPr>
                <w:b/>
                <w:bCs/>
              </w:rPr>
            </w:pPr>
          </w:p>
        </w:tc>
        <w:tc>
          <w:tcPr>
            <w:tcW w:w="970" w:type="dxa"/>
            <w:tcBorders>
              <w:bottom w:val="single" w:sz="4" w:space="0" w:color="auto"/>
            </w:tcBorders>
          </w:tcPr>
          <w:p w14:paraId="3975C1E6" w14:textId="77777777" w:rsidR="00274D20" w:rsidRPr="00CB21A6" w:rsidRDefault="00274D20" w:rsidP="00CB21A6">
            <w:pPr>
              <w:rPr>
                <w:b/>
                <w:bCs/>
              </w:rPr>
            </w:pPr>
          </w:p>
        </w:tc>
        <w:tc>
          <w:tcPr>
            <w:tcW w:w="1606" w:type="dxa"/>
            <w:tcBorders>
              <w:bottom w:val="single" w:sz="4" w:space="0" w:color="auto"/>
            </w:tcBorders>
          </w:tcPr>
          <w:p w14:paraId="7E79997B" w14:textId="1B05B428" w:rsidR="00274D20" w:rsidRPr="00CB21A6" w:rsidRDefault="00274D20" w:rsidP="00CB21A6">
            <w:pPr>
              <w:rPr>
                <w:b/>
                <w:bCs/>
              </w:rPr>
            </w:pPr>
          </w:p>
        </w:tc>
      </w:tr>
    </w:tbl>
    <w:p w14:paraId="7D4041D2" w14:textId="77777777" w:rsidR="00D17052" w:rsidRDefault="00D17052"/>
    <w:tbl>
      <w:tblPr>
        <w:tblStyle w:val="TableGrid"/>
        <w:tblpPr w:leftFromText="180" w:rightFromText="180" w:horzAnchor="margin" w:tblpXSpec="center" w:tblpY="-602"/>
        <w:tblW w:w="13405" w:type="dxa"/>
        <w:tblLook w:val="04A0" w:firstRow="1" w:lastRow="0" w:firstColumn="1" w:lastColumn="0" w:noHBand="0" w:noVBand="1"/>
      </w:tblPr>
      <w:tblGrid>
        <w:gridCol w:w="3251"/>
        <w:gridCol w:w="4849"/>
        <w:gridCol w:w="969"/>
        <w:gridCol w:w="970"/>
        <w:gridCol w:w="970"/>
        <w:gridCol w:w="970"/>
        <w:gridCol w:w="1426"/>
      </w:tblGrid>
      <w:tr w:rsidR="005654E1" w14:paraId="0DC6398C" w14:textId="5923F9C6" w:rsidTr="00E73F2E">
        <w:tc>
          <w:tcPr>
            <w:tcW w:w="3251" w:type="dxa"/>
            <w:tcBorders>
              <w:top w:val="single" w:sz="4" w:space="0" w:color="auto"/>
              <w:left w:val="single" w:sz="4" w:space="0" w:color="auto"/>
              <w:bottom w:val="single" w:sz="4" w:space="0" w:color="auto"/>
              <w:right w:val="nil"/>
            </w:tcBorders>
            <w:shd w:val="clear" w:color="auto" w:fill="ACB9CA" w:themeFill="text2" w:themeFillTint="66"/>
          </w:tcPr>
          <w:p w14:paraId="1F1CF837" w14:textId="73DE5B45" w:rsidR="005654E1" w:rsidRDefault="005654E1" w:rsidP="005654E1">
            <w:pPr>
              <w:rPr>
                <w:b/>
                <w:bCs/>
                <w:sz w:val="28"/>
                <w:szCs w:val="28"/>
              </w:rPr>
            </w:pPr>
            <w:r w:rsidRPr="00D13264">
              <w:rPr>
                <w:b/>
                <w:bCs/>
                <w:sz w:val="28"/>
                <w:szCs w:val="28"/>
              </w:rPr>
              <w:lastRenderedPageBreak/>
              <w:t xml:space="preserve">Domain 2: </w:t>
            </w:r>
          </w:p>
          <w:p w14:paraId="5766C83C" w14:textId="356B1838" w:rsidR="005654E1" w:rsidRPr="00D13264" w:rsidRDefault="005654E1" w:rsidP="005654E1">
            <w:pPr>
              <w:rPr>
                <w:b/>
                <w:bCs/>
                <w:sz w:val="28"/>
                <w:szCs w:val="28"/>
              </w:rPr>
            </w:pPr>
          </w:p>
        </w:tc>
        <w:tc>
          <w:tcPr>
            <w:tcW w:w="4849" w:type="dxa"/>
            <w:tcBorders>
              <w:top w:val="single" w:sz="4" w:space="0" w:color="auto"/>
              <w:left w:val="nil"/>
              <w:bottom w:val="single" w:sz="4" w:space="0" w:color="auto"/>
              <w:right w:val="single" w:sz="4" w:space="0" w:color="auto"/>
            </w:tcBorders>
            <w:shd w:val="clear" w:color="auto" w:fill="ACB9CA" w:themeFill="text2" w:themeFillTint="66"/>
          </w:tcPr>
          <w:p w14:paraId="1D1C943E" w14:textId="34606166" w:rsidR="005654E1" w:rsidRDefault="00D92B1C" w:rsidP="00D92B1C">
            <w:pPr>
              <w:jc w:val="center"/>
            </w:pPr>
            <w:r w:rsidRPr="00D13264">
              <w:rPr>
                <w:b/>
                <w:bCs/>
                <w:sz w:val="28"/>
                <w:szCs w:val="28"/>
              </w:rPr>
              <w:t>Focusing</w:t>
            </w:r>
          </w:p>
        </w:tc>
        <w:tc>
          <w:tcPr>
            <w:tcW w:w="969" w:type="dxa"/>
            <w:tcBorders>
              <w:left w:val="single" w:sz="4" w:space="0" w:color="auto"/>
            </w:tcBorders>
            <w:shd w:val="clear" w:color="auto" w:fill="ACB9CA" w:themeFill="text2" w:themeFillTint="66"/>
          </w:tcPr>
          <w:p w14:paraId="79FA48B1" w14:textId="6A2761F6" w:rsidR="005654E1" w:rsidRDefault="005654E1" w:rsidP="005654E1">
            <w:pPr>
              <w:jc w:val="center"/>
            </w:pPr>
            <w:r w:rsidRPr="00274D20">
              <w:rPr>
                <w:b/>
                <w:bCs/>
                <w:sz w:val="32"/>
                <w:szCs w:val="32"/>
              </w:rPr>
              <w:t>1</w:t>
            </w:r>
          </w:p>
        </w:tc>
        <w:tc>
          <w:tcPr>
            <w:tcW w:w="970" w:type="dxa"/>
            <w:shd w:val="clear" w:color="auto" w:fill="ACB9CA" w:themeFill="text2" w:themeFillTint="66"/>
          </w:tcPr>
          <w:p w14:paraId="11C396D4" w14:textId="03E60897" w:rsidR="005654E1" w:rsidRDefault="005654E1" w:rsidP="005654E1">
            <w:pPr>
              <w:jc w:val="center"/>
            </w:pPr>
            <w:r w:rsidRPr="00274D20">
              <w:rPr>
                <w:b/>
                <w:bCs/>
                <w:sz w:val="32"/>
                <w:szCs w:val="32"/>
              </w:rPr>
              <w:t>2</w:t>
            </w:r>
          </w:p>
        </w:tc>
        <w:tc>
          <w:tcPr>
            <w:tcW w:w="970" w:type="dxa"/>
            <w:shd w:val="clear" w:color="auto" w:fill="ACB9CA" w:themeFill="text2" w:themeFillTint="66"/>
          </w:tcPr>
          <w:p w14:paraId="177E057B" w14:textId="2AE443C0" w:rsidR="005654E1" w:rsidRDefault="005654E1" w:rsidP="005654E1">
            <w:pPr>
              <w:jc w:val="center"/>
            </w:pPr>
            <w:r w:rsidRPr="00274D20">
              <w:rPr>
                <w:b/>
                <w:bCs/>
                <w:sz w:val="32"/>
                <w:szCs w:val="32"/>
              </w:rPr>
              <w:t>3</w:t>
            </w:r>
          </w:p>
        </w:tc>
        <w:tc>
          <w:tcPr>
            <w:tcW w:w="970" w:type="dxa"/>
            <w:shd w:val="clear" w:color="auto" w:fill="ACB9CA" w:themeFill="text2" w:themeFillTint="66"/>
          </w:tcPr>
          <w:p w14:paraId="58A4F794" w14:textId="1207EDC0" w:rsidR="005654E1" w:rsidRDefault="005654E1" w:rsidP="005654E1">
            <w:pPr>
              <w:jc w:val="center"/>
            </w:pPr>
            <w:r w:rsidRPr="00274D20">
              <w:rPr>
                <w:b/>
                <w:bCs/>
                <w:sz w:val="32"/>
                <w:szCs w:val="32"/>
              </w:rPr>
              <w:t>4</w:t>
            </w:r>
          </w:p>
        </w:tc>
        <w:tc>
          <w:tcPr>
            <w:tcW w:w="1426" w:type="dxa"/>
            <w:shd w:val="clear" w:color="auto" w:fill="ACB9CA" w:themeFill="text2" w:themeFillTint="66"/>
          </w:tcPr>
          <w:p w14:paraId="54321418" w14:textId="55389FC9" w:rsidR="005654E1" w:rsidRDefault="005654E1" w:rsidP="005654E1">
            <w:pPr>
              <w:jc w:val="center"/>
            </w:pPr>
            <w:r w:rsidRPr="00274D20">
              <w:rPr>
                <w:b/>
                <w:bCs/>
                <w:sz w:val="32"/>
                <w:szCs w:val="32"/>
              </w:rPr>
              <w:t>5</w:t>
            </w:r>
          </w:p>
        </w:tc>
      </w:tr>
      <w:tr w:rsidR="005654E1" w14:paraId="111E6C58" w14:textId="4E31EDFB" w:rsidTr="00E73F2E">
        <w:tc>
          <w:tcPr>
            <w:tcW w:w="3251" w:type="dxa"/>
            <w:tcBorders>
              <w:top w:val="single" w:sz="4" w:space="0" w:color="auto"/>
            </w:tcBorders>
          </w:tcPr>
          <w:p w14:paraId="6CB0DEFE" w14:textId="77777777" w:rsidR="005654E1" w:rsidRDefault="005654E1" w:rsidP="005654E1"/>
          <w:p w14:paraId="0EE7F4AB" w14:textId="77777777" w:rsidR="005654E1" w:rsidRPr="00730973" w:rsidRDefault="005654E1" w:rsidP="005654E1">
            <w:pPr>
              <w:rPr>
                <w:b/>
                <w:bCs/>
              </w:rPr>
            </w:pPr>
            <w:r w:rsidRPr="00730973">
              <w:rPr>
                <w:b/>
                <w:bCs/>
              </w:rPr>
              <w:t xml:space="preserve">Element C: </w:t>
            </w:r>
          </w:p>
          <w:p w14:paraId="089A7240" w14:textId="53381479" w:rsidR="005654E1" w:rsidRPr="00185F3A" w:rsidRDefault="00E73F2E" w:rsidP="005654E1">
            <w:pPr>
              <w:rPr>
                <w:b/>
                <w:bCs/>
              </w:rPr>
            </w:pPr>
            <w:r>
              <w:rPr>
                <w:b/>
                <w:bCs/>
              </w:rPr>
              <w:t>Assessing Interest in Behavior Change</w:t>
            </w:r>
          </w:p>
        </w:tc>
        <w:tc>
          <w:tcPr>
            <w:tcW w:w="4849" w:type="dxa"/>
            <w:tcBorders>
              <w:top w:val="single" w:sz="4" w:space="0" w:color="auto"/>
            </w:tcBorders>
          </w:tcPr>
          <w:p w14:paraId="5DFB07F9" w14:textId="77777777" w:rsidR="005654E1" w:rsidRDefault="005654E1" w:rsidP="005654E1"/>
          <w:p w14:paraId="593F9330" w14:textId="77777777" w:rsidR="005654E1" w:rsidRDefault="005654E1" w:rsidP="005654E1">
            <w:r w:rsidRPr="006318F7">
              <w:rPr>
                <w:b/>
                <w:bCs/>
              </w:rPr>
              <w:t>Invites the client to talk about their behavior change</w:t>
            </w:r>
            <w:r>
              <w:t>, making it clear the client is not obliged to make any decisions regarding their behavior.</w:t>
            </w:r>
          </w:p>
          <w:p w14:paraId="1DB759D5" w14:textId="77777777" w:rsidR="005654E1" w:rsidRDefault="005654E1" w:rsidP="005654E1"/>
          <w:p w14:paraId="61556794" w14:textId="77777777" w:rsidR="00E73F2E" w:rsidRDefault="00E73F2E" w:rsidP="00E73F2E">
            <w:r w:rsidRPr="00B74F8A">
              <w:rPr>
                <w:b/>
                <w:bCs/>
              </w:rPr>
              <w:t>Asks what the client already knows about the topic</w:t>
            </w:r>
            <w:r>
              <w:t xml:space="preserve"> and what else they want to know.</w:t>
            </w:r>
          </w:p>
          <w:p w14:paraId="36B3F9DD" w14:textId="77777777" w:rsidR="005654E1" w:rsidRDefault="005654E1" w:rsidP="005654E1"/>
          <w:p w14:paraId="281DB22E" w14:textId="1DFE0FE1" w:rsidR="005654E1" w:rsidRDefault="005654E1" w:rsidP="005654E1"/>
        </w:tc>
        <w:tc>
          <w:tcPr>
            <w:tcW w:w="969" w:type="dxa"/>
            <w:tcBorders>
              <w:top w:val="nil"/>
            </w:tcBorders>
          </w:tcPr>
          <w:p w14:paraId="000364FB" w14:textId="77777777" w:rsidR="005654E1" w:rsidRDefault="005654E1" w:rsidP="005654E1"/>
        </w:tc>
        <w:tc>
          <w:tcPr>
            <w:tcW w:w="970" w:type="dxa"/>
            <w:tcBorders>
              <w:top w:val="nil"/>
            </w:tcBorders>
          </w:tcPr>
          <w:p w14:paraId="1D459706" w14:textId="77777777" w:rsidR="005654E1" w:rsidRDefault="005654E1" w:rsidP="005654E1"/>
        </w:tc>
        <w:tc>
          <w:tcPr>
            <w:tcW w:w="970" w:type="dxa"/>
            <w:tcBorders>
              <w:top w:val="nil"/>
            </w:tcBorders>
          </w:tcPr>
          <w:p w14:paraId="11BF909C" w14:textId="77777777" w:rsidR="005654E1" w:rsidRDefault="005654E1" w:rsidP="005654E1"/>
        </w:tc>
        <w:tc>
          <w:tcPr>
            <w:tcW w:w="970" w:type="dxa"/>
            <w:tcBorders>
              <w:top w:val="nil"/>
            </w:tcBorders>
          </w:tcPr>
          <w:p w14:paraId="7D1B6049" w14:textId="77777777" w:rsidR="005654E1" w:rsidRDefault="005654E1" w:rsidP="005654E1"/>
        </w:tc>
        <w:tc>
          <w:tcPr>
            <w:tcW w:w="1426" w:type="dxa"/>
            <w:tcBorders>
              <w:top w:val="nil"/>
            </w:tcBorders>
          </w:tcPr>
          <w:p w14:paraId="6C83A73F" w14:textId="11DDAB5A" w:rsidR="005654E1" w:rsidRDefault="005654E1" w:rsidP="005654E1"/>
        </w:tc>
      </w:tr>
      <w:tr w:rsidR="005654E1" w14:paraId="5789D86C" w14:textId="389EDA93" w:rsidTr="00E73F2E">
        <w:tc>
          <w:tcPr>
            <w:tcW w:w="3251" w:type="dxa"/>
          </w:tcPr>
          <w:p w14:paraId="64C0DD94" w14:textId="77777777" w:rsidR="005654E1" w:rsidRPr="00730973" w:rsidRDefault="005654E1" w:rsidP="005654E1">
            <w:pPr>
              <w:rPr>
                <w:b/>
                <w:bCs/>
              </w:rPr>
            </w:pPr>
            <w:r w:rsidRPr="00730973">
              <w:rPr>
                <w:b/>
                <w:bCs/>
              </w:rPr>
              <w:t xml:space="preserve">Element D: </w:t>
            </w:r>
          </w:p>
          <w:p w14:paraId="30DE0CE4" w14:textId="74F48C8C" w:rsidR="005654E1" w:rsidRPr="00730973" w:rsidRDefault="005654E1" w:rsidP="005654E1">
            <w:pPr>
              <w:rPr>
                <w:b/>
                <w:bCs/>
              </w:rPr>
            </w:pPr>
            <w:r w:rsidRPr="00730973">
              <w:rPr>
                <w:b/>
                <w:bCs/>
              </w:rPr>
              <w:t>Agenda Setting/Matching</w:t>
            </w:r>
          </w:p>
          <w:p w14:paraId="572F1601" w14:textId="20B3E828" w:rsidR="005654E1" w:rsidRDefault="005654E1" w:rsidP="005654E1"/>
        </w:tc>
        <w:tc>
          <w:tcPr>
            <w:tcW w:w="4849" w:type="dxa"/>
          </w:tcPr>
          <w:p w14:paraId="65532B18" w14:textId="77777777" w:rsidR="005654E1" w:rsidRDefault="005654E1" w:rsidP="005654E1">
            <w:r w:rsidRPr="006318F7">
              <w:rPr>
                <w:b/>
                <w:bCs/>
              </w:rPr>
              <w:t>Negotiates a specific agenda</w:t>
            </w:r>
            <w:r>
              <w:t xml:space="preserve"> for the discussion in partnership with the client.</w:t>
            </w:r>
          </w:p>
          <w:p w14:paraId="6F6EBA71" w14:textId="77777777" w:rsidR="00E73F2E" w:rsidRDefault="00E73F2E" w:rsidP="005654E1"/>
          <w:p w14:paraId="05F366BB" w14:textId="1114860A" w:rsidR="00E73F2E" w:rsidRPr="008918B1" w:rsidRDefault="00E73F2E" w:rsidP="00E73F2E">
            <w:r w:rsidRPr="008918B1">
              <w:t>Maintains appropriate focus on the agreed agenda or concerns related to</w:t>
            </w:r>
            <w:r>
              <w:t xml:space="preserve"> it.</w:t>
            </w:r>
          </w:p>
          <w:p w14:paraId="446BFA62" w14:textId="09E32FBC" w:rsidR="00E73F2E" w:rsidRDefault="00E73F2E" w:rsidP="00E73F2E"/>
        </w:tc>
        <w:tc>
          <w:tcPr>
            <w:tcW w:w="969" w:type="dxa"/>
          </w:tcPr>
          <w:p w14:paraId="75E9B5F7" w14:textId="77777777" w:rsidR="005654E1" w:rsidRPr="006318F7" w:rsidRDefault="005654E1" w:rsidP="005654E1">
            <w:pPr>
              <w:rPr>
                <w:b/>
                <w:bCs/>
              </w:rPr>
            </w:pPr>
          </w:p>
        </w:tc>
        <w:tc>
          <w:tcPr>
            <w:tcW w:w="970" w:type="dxa"/>
          </w:tcPr>
          <w:p w14:paraId="21F6AC22" w14:textId="77777777" w:rsidR="005654E1" w:rsidRPr="006318F7" w:rsidRDefault="005654E1" w:rsidP="005654E1">
            <w:pPr>
              <w:rPr>
                <w:b/>
                <w:bCs/>
              </w:rPr>
            </w:pPr>
          </w:p>
        </w:tc>
        <w:tc>
          <w:tcPr>
            <w:tcW w:w="970" w:type="dxa"/>
          </w:tcPr>
          <w:p w14:paraId="0F36614E" w14:textId="77777777" w:rsidR="005654E1" w:rsidRPr="006318F7" w:rsidRDefault="005654E1" w:rsidP="005654E1">
            <w:pPr>
              <w:rPr>
                <w:b/>
                <w:bCs/>
              </w:rPr>
            </w:pPr>
          </w:p>
        </w:tc>
        <w:tc>
          <w:tcPr>
            <w:tcW w:w="970" w:type="dxa"/>
          </w:tcPr>
          <w:p w14:paraId="343FB5B8" w14:textId="77777777" w:rsidR="005654E1" w:rsidRPr="006318F7" w:rsidRDefault="005654E1" w:rsidP="005654E1">
            <w:pPr>
              <w:rPr>
                <w:b/>
                <w:bCs/>
              </w:rPr>
            </w:pPr>
          </w:p>
        </w:tc>
        <w:tc>
          <w:tcPr>
            <w:tcW w:w="1426" w:type="dxa"/>
          </w:tcPr>
          <w:p w14:paraId="413419FC" w14:textId="4D093958" w:rsidR="005654E1" w:rsidRPr="006318F7" w:rsidRDefault="005654E1" w:rsidP="005654E1">
            <w:pPr>
              <w:rPr>
                <w:b/>
                <w:bCs/>
              </w:rPr>
            </w:pPr>
          </w:p>
        </w:tc>
      </w:tr>
      <w:tr w:rsidR="005654E1" w14:paraId="06D8DD31" w14:textId="35A8AE92" w:rsidTr="00E73F2E">
        <w:tc>
          <w:tcPr>
            <w:tcW w:w="3251" w:type="dxa"/>
            <w:tcBorders>
              <w:bottom w:val="single" w:sz="4" w:space="0" w:color="auto"/>
            </w:tcBorders>
          </w:tcPr>
          <w:p w14:paraId="0A4404FF" w14:textId="55CA1D8C" w:rsidR="005654E1" w:rsidRDefault="005654E1" w:rsidP="005654E1">
            <w:pPr>
              <w:rPr>
                <w:b/>
                <w:bCs/>
              </w:rPr>
            </w:pPr>
            <w:r w:rsidRPr="00B4118E">
              <w:rPr>
                <w:b/>
                <w:bCs/>
              </w:rPr>
              <w:t xml:space="preserve">Element </w:t>
            </w:r>
            <w:r w:rsidR="007737CA">
              <w:rPr>
                <w:b/>
                <w:bCs/>
              </w:rPr>
              <w:t>E</w:t>
            </w:r>
            <w:r w:rsidRPr="00B4118E">
              <w:rPr>
                <w:b/>
                <w:bCs/>
              </w:rPr>
              <w:t>: Information and Advice</w:t>
            </w:r>
          </w:p>
          <w:p w14:paraId="50844F3A" w14:textId="7C9C7E93" w:rsidR="00154B46" w:rsidRDefault="00154B46" w:rsidP="005654E1">
            <w:pPr>
              <w:rPr>
                <w:b/>
                <w:bCs/>
              </w:rPr>
            </w:pPr>
          </w:p>
          <w:p w14:paraId="7A4797DA" w14:textId="7EE054D5" w:rsidR="00154B46" w:rsidRPr="00B4118E" w:rsidRDefault="00154B46" w:rsidP="00FC49BF">
            <w:pPr>
              <w:rPr>
                <w:b/>
                <w:bCs/>
              </w:rPr>
            </w:pPr>
          </w:p>
        </w:tc>
        <w:tc>
          <w:tcPr>
            <w:tcW w:w="4849" w:type="dxa"/>
            <w:tcBorders>
              <w:bottom w:val="single" w:sz="4" w:space="0" w:color="auto"/>
            </w:tcBorders>
          </w:tcPr>
          <w:p w14:paraId="67403E77" w14:textId="247391B4" w:rsidR="005654E1" w:rsidRDefault="005654E1" w:rsidP="005654E1">
            <w:r w:rsidRPr="00B74F8A">
              <w:rPr>
                <w:b/>
                <w:bCs/>
              </w:rPr>
              <w:t>Seeks client’s permission</w:t>
            </w:r>
            <w:r>
              <w:t xml:space="preserve"> before offering information or advice.</w:t>
            </w:r>
          </w:p>
          <w:p w14:paraId="5E837D44" w14:textId="77777777" w:rsidR="005654E1" w:rsidRDefault="005654E1" w:rsidP="005654E1"/>
          <w:p w14:paraId="3A6913D6" w14:textId="6887985D" w:rsidR="005654E1" w:rsidRDefault="005654E1" w:rsidP="005654E1">
            <w:r w:rsidRPr="00B74F8A">
              <w:rPr>
                <w:b/>
                <w:bCs/>
              </w:rPr>
              <w:t>Provides information or advice</w:t>
            </w:r>
            <w:r>
              <w:t xml:space="preserve"> that is sensitive to client concerns and</w:t>
            </w:r>
          </w:p>
          <w:p w14:paraId="6C2AD1C1" w14:textId="34ED0B37" w:rsidR="005654E1" w:rsidRDefault="005654E1" w:rsidP="005654E1">
            <w:r>
              <w:t>understanding.</w:t>
            </w:r>
          </w:p>
          <w:p w14:paraId="04D4183F" w14:textId="77777777" w:rsidR="005654E1" w:rsidRDefault="005654E1" w:rsidP="005654E1"/>
          <w:p w14:paraId="2799893F" w14:textId="2FF669D4" w:rsidR="00882DF9" w:rsidRDefault="00882DF9" w:rsidP="00FC49BF"/>
        </w:tc>
        <w:tc>
          <w:tcPr>
            <w:tcW w:w="969" w:type="dxa"/>
            <w:tcBorders>
              <w:bottom w:val="single" w:sz="4" w:space="0" w:color="auto"/>
            </w:tcBorders>
          </w:tcPr>
          <w:p w14:paraId="2EEEFE33" w14:textId="77777777" w:rsidR="005654E1" w:rsidRPr="00B74F8A" w:rsidRDefault="005654E1" w:rsidP="005654E1">
            <w:pPr>
              <w:rPr>
                <w:b/>
                <w:bCs/>
              </w:rPr>
            </w:pPr>
          </w:p>
        </w:tc>
        <w:tc>
          <w:tcPr>
            <w:tcW w:w="970" w:type="dxa"/>
            <w:tcBorders>
              <w:bottom w:val="single" w:sz="4" w:space="0" w:color="auto"/>
            </w:tcBorders>
          </w:tcPr>
          <w:p w14:paraId="219AAEB7" w14:textId="77777777" w:rsidR="005654E1" w:rsidRPr="00B74F8A" w:rsidRDefault="005654E1" w:rsidP="005654E1">
            <w:pPr>
              <w:rPr>
                <w:b/>
                <w:bCs/>
              </w:rPr>
            </w:pPr>
          </w:p>
        </w:tc>
        <w:tc>
          <w:tcPr>
            <w:tcW w:w="970" w:type="dxa"/>
            <w:tcBorders>
              <w:bottom w:val="single" w:sz="4" w:space="0" w:color="auto"/>
            </w:tcBorders>
          </w:tcPr>
          <w:p w14:paraId="462D6132" w14:textId="77777777" w:rsidR="005654E1" w:rsidRPr="00B74F8A" w:rsidRDefault="005654E1" w:rsidP="005654E1">
            <w:pPr>
              <w:rPr>
                <w:b/>
                <w:bCs/>
              </w:rPr>
            </w:pPr>
          </w:p>
        </w:tc>
        <w:tc>
          <w:tcPr>
            <w:tcW w:w="970" w:type="dxa"/>
            <w:tcBorders>
              <w:bottom w:val="single" w:sz="4" w:space="0" w:color="auto"/>
            </w:tcBorders>
          </w:tcPr>
          <w:p w14:paraId="55F69647" w14:textId="77777777" w:rsidR="005654E1" w:rsidRPr="00B74F8A" w:rsidRDefault="005654E1" w:rsidP="005654E1">
            <w:pPr>
              <w:rPr>
                <w:b/>
                <w:bCs/>
              </w:rPr>
            </w:pPr>
          </w:p>
        </w:tc>
        <w:tc>
          <w:tcPr>
            <w:tcW w:w="1426" w:type="dxa"/>
            <w:tcBorders>
              <w:bottom w:val="single" w:sz="4" w:space="0" w:color="auto"/>
            </w:tcBorders>
          </w:tcPr>
          <w:p w14:paraId="233DF839" w14:textId="502ED004" w:rsidR="005654E1" w:rsidRPr="00B74F8A" w:rsidRDefault="005654E1" w:rsidP="005654E1">
            <w:pPr>
              <w:rPr>
                <w:b/>
                <w:bCs/>
              </w:rPr>
            </w:pPr>
          </w:p>
        </w:tc>
      </w:tr>
    </w:tbl>
    <w:p w14:paraId="59780AC7" w14:textId="7C100D4A" w:rsidR="00CC07C6" w:rsidRDefault="00CC07C6"/>
    <w:p w14:paraId="0EDACCCB" w14:textId="7AEF336D" w:rsidR="00023078" w:rsidRDefault="00023078"/>
    <w:p w14:paraId="4A274FF0" w14:textId="3C466AA9" w:rsidR="00105D82" w:rsidRDefault="00105D82" w:rsidP="003362B6"/>
    <w:p w14:paraId="01E71E5A" w14:textId="77777777" w:rsidR="00F971AF" w:rsidRDefault="00F971AF" w:rsidP="00F971AF">
      <w:pPr>
        <w:jc w:val="right"/>
      </w:pPr>
    </w:p>
    <w:p w14:paraId="5A0B33DF" w14:textId="4E8BCE47" w:rsidR="00F971AF" w:rsidRDefault="00F971AF" w:rsidP="00F971AF"/>
    <w:p w14:paraId="64755F3E" w14:textId="77777777" w:rsidR="00E73F2E" w:rsidRDefault="00E73F2E" w:rsidP="00F971AF"/>
    <w:tbl>
      <w:tblPr>
        <w:tblStyle w:val="TableGrid"/>
        <w:tblpPr w:leftFromText="180" w:rightFromText="180" w:horzAnchor="margin" w:tblpXSpec="center" w:tblpY="-602"/>
        <w:tblW w:w="13045" w:type="dxa"/>
        <w:tblLook w:val="04A0" w:firstRow="1" w:lastRow="0" w:firstColumn="1" w:lastColumn="0" w:noHBand="0" w:noVBand="1"/>
      </w:tblPr>
      <w:tblGrid>
        <w:gridCol w:w="2965"/>
        <w:gridCol w:w="14"/>
        <w:gridCol w:w="4847"/>
        <w:gridCol w:w="969"/>
        <w:gridCol w:w="21"/>
        <w:gridCol w:w="949"/>
        <w:gridCol w:w="41"/>
        <w:gridCol w:w="929"/>
        <w:gridCol w:w="61"/>
        <w:gridCol w:w="900"/>
        <w:gridCol w:w="9"/>
        <w:gridCol w:w="1340"/>
      </w:tblGrid>
      <w:tr w:rsidR="00E73F2E" w14:paraId="475F4C40" w14:textId="77777777" w:rsidTr="00E73F2E">
        <w:tc>
          <w:tcPr>
            <w:tcW w:w="2979" w:type="dxa"/>
            <w:gridSpan w:val="2"/>
            <w:tcBorders>
              <w:top w:val="single" w:sz="4" w:space="0" w:color="auto"/>
              <w:left w:val="single" w:sz="4" w:space="0" w:color="auto"/>
              <w:bottom w:val="single" w:sz="4" w:space="0" w:color="auto"/>
              <w:right w:val="nil"/>
            </w:tcBorders>
            <w:shd w:val="clear" w:color="auto" w:fill="ACB9CA" w:themeFill="text2" w:themeFillTint="66"/>
          </w:tcPr>
          <w:p w14:paraId="7B88FD31" w14:textId="77777777" w:rsidR="00E73F2E" w:rsidRDefault="00E73F2E" w:rsidP="00CC1A62">
            <w:pPr>
              <w:rPr>
                <w:b/>
                <w:bCs/>
                <w:sz w:val="28"/>
                <w:szCs w:val="28"/>
              </w:rPr>
            </w:pPr>
            <w:r w:rsidRPr="00BB0284">
              <w:rPr>
                <w:b/>
                <w:bCs/>
                <w:sz w:val="28"/>
                <w:szCs w:val="28"/>
              </w:rPr>
              <w:lastRenderedPageBreak/>
              <w:t>Domain 3:</w:t>
            </w:r>
          </w:p>
          <w:p w14:paraId="51662A26" w14:textId="77777777" w:rsidR="00E73F2E" w:rsidRPr="00BB0284" w:rsidRDefault="00E73F2E" w:rsidP="00CC1A62">
            <w:pPr>
              <w:rPr>
                <w:b/>
                <w:bCs/>
                <w:sz w:val="28"/>
                <w:szCs w:val="28"/>
              </w:rPr>
            </w:pPr>
          </w:p>
        </w:tc>
        <w:tc>
          <w:tcPr>
            <w:tcW w:w="4847" w:type="dxa"/>
            <w:tcBorders>
              <w:top w:val="single" w:sz="4" w:space="0" w:color="auto"/>
              <w:left w:val="nil"/>
              <w:bottom w:val="single" w:sz="4" w:space="0" w:color="auto"/>
              <w:right w:val="nil"/>
            </w:tcBorders>
            <w:shd w:val="clear" w:color="auto" w:fill="ACB9CA" w:themeFill="text2" w:themeFillTint="66"/>
          </w:tcPr>
          <w:p w14:paraId="576BDCA1" w14:textId="77777777" w:rsidR="00E73F2E" w:rsidRDefault="00E73F2E" w:rsidP="00CC1A62">
            <w:pPr>
              <w:jc w:val="center"/>
            </w:pPr>
            <w:r>
              <w:rPr>
                <w:b/>
                <w:bCs/>
                <w:sz w:val="28"/>
                <w:szCs w:val="28"/>
              </w:rPr>
              <w:t xml:space="preserve">Evoking- </w:t>
            </w:r>
            <w:r w:rsidRPr="00BB0284">
              <w:rPr>
                <w:b/>
                <w:bCs/>
                <w:sz w:val="28"/>
                <w:szCs w:val="28"/>
              </w:rPr>
              <w:t>The Transition to MI</w:t>
            </w:r>
          </w:p>
        </w:tc>
        <w:tc>
          <w:tcPr>
            <w:tcW w:w="969" w:type="dxa"/>
            <w:shd w:val="clear" w:color="auto" w:fill="ACB9CA" w:themeFill="text2" w:themeFillTint="66"/>
          </w:tcPr>
          <w:p w14:paraId="5FFBEABF" w14:textId="77777777" w:rsidR="00E73F2E" w:rsidRDefault="00E73F2E" w:rsidP="00CC1A62">
            <w:r w:rsidRPr="00274D20">
              <w:rPr>
                <w:b/>
                <w:bCs/>
                <w:sz w:val="32"/>
                <w:szCs w:val="32"/>
              </w:rPr>
              <w:t>1</w:t>
            </w:r>
          </w:p>
        </w:tc>
        <w:tc>
          <w:tcPr>
            <w:tcW w:w="970" w:type="dxa"/>
            <w:gridSpan w:val="2"/>
            <w:shd w:val="clear" w:color="auto" w:fill="ACB9CA" w:themeFill="text2" w:themeFillTint="66"/>
          </w:tcPr>
          <w:p w14:paraId="5E698E8E" w14:textId="77777777" w:rsidR="00E73F2E" w:rsidRDefault="00E73F2E" w:rsidP="00CC1A62">
            <w:r w:rsidRPr="00274D20">
              <w:rPr>
                <w:b/>
                <w:bCs/>
                <w:sz w:val="32"/>
                <w:szCs w:val="32"/>
              </w:rPr>
              <w:t>2</w:t>
            </w:r>
          </w:p>
        </w:tc>
        <w:tc>
          <w:tcPr>
            <w:tcW w:w="970" w:type="dxa"/>
            <w:gridSpan w:val="2"/>
            <w:shd w:val="clear" w:color="auto" w:fill="ACB9CA" w:themeFill="text2" w:themeFillTint="66"/>
          </w:tcPr>
          <w:p w14:paraId="128ED061" w14:textId="77777777" w:rsidR="00E73F2E" w:rsidRDefault="00E73F2E" w:rsidP="00CC1A62">
            <w:r w:rsidRPr="00274D20">
              <w:rPr>
                <w:b/>
                <w:bCs/>
                <w:sz w:val="32"/>
                <w:szCs w:val="32"/>
              </w:rPr>
              <w:t>3</w:t>
            </w:r>
          </w:p>
        </w:tc>
        <w:tc>
          <w:tcPr>
            <w:tcW w:w="970" w:type="dxa"/>
            <w:gridSpan w:val="3"/>
            <w:shd w:val="clear" w:color="auto" w:fill="ACB9CA" w:themeFill="text2" w:themeFillTint="66"/>
          </w:tcPr>
          <w:p w14:paraId="0BDCD735" w14:textId="77777777" w:rsidR="00E73F2E" w:rsidRDefault="00E73F2E" w:rsidP="00CC1A62">
            <w:r w:rsidRPr="00274D20">
              <w:rPr>
                <w:b/>
                <w:bCs/>
                <w:sz w:val="32"/>
                <w:szCs w:val="32"/>
              </w:rPr>
              <w:t>4</w:t>
            </w:r>
          </w:p>
        </w:tc>
        <w:tc>
          <w:tcPr>
            <w:tcW w:w="1340" w:type="dxa"/>
            <w:shd w:val="clear" w:color="auto" w:fill="ACB9CA" w:themeFill="text2" w:themeFillTint="66"/>
          </w:tcPr>
          <w:p w14:paraId="3238C80C" w14:textId="77777777" w:rsidR="00E73F2E" w:rsidRDefault="00E73F2E" w:rsidP="00CC1A62">
            <w:r w:rsidRPr="00274D20">
              <w:rPr>
                <w:b/>
                <w:bCs/>
                <w:sz w:val="32"/>
                <w:szCs w:val="32"/>
              </w:rPr>
              <w:t>5</w:t>
            </w:r>
          </w:p>
        </w:tc>
      </w:tr>
      <w:tr w:rsidR="00E73F2E" w14:paraId="411F5675" w14:textId="77777777" w:rsidTr="00E73F2E">
        <w:tc>
          <w:tcPr>
            <w:tcW w:w="2979" w:type="dxa"/>
            <w:gridSpan w:val="2"/>
            <w:tcBorders>
              <w:top w:val="single" w:sz="4" w:space="0" w:color="auto"/>
            </w:tcBorders>
          </w:tcPr>
          <w:p w14:paraId="2DFD0F90" w14:textId="3339DFBC" w:rsidR="00E73F2E" w:rsidRDefault="00E73F2E" w:rsidP="00CC1A62">
            <w:pPr>
              <w:rPr>
                <w:b/>
                <w:bCs/>
              </w:rPr>
            </w:pPr>
            <w:r w:rsidRPr="00730973">
              <w:rPr>
                <w:b/>
                <w:bCs/>
              </w:rPr>
              <w:t xml:space="preserve">Element </w:t>
            </w:r>
            <w:r w:rsidR="007737CA">
              <w:rPr>
                <w:b/>
                <w:bCs/>
              </w:rPr>
              <w:t>F</w:t>
            </w:r>
            <w:r w:rsidRPr="00730973">
              <w:rPr>
                <w:b/>
                <w:bCs/>
              </w:rPr>
              <w:t xml:space="preserve">: </w:t>
            </w:r>
          </w:p>
          <w:p w14:paraId="604AD8C2" w14:textId="77777777" w:rsidR="00E73F2E" w:rsidRPr="00730973" w:rsidRDefault="00E73F2E" w:rsidP="00CC1A62">
            <w:pPr>
              <w:rPr>
                <w:b/>
                <w:bCs/>
              </w:rPr>
            </w:pPr>
            <w:r>
              <w:rPr>
                <w:b/>
                <w:bCs/>
              </w:rPr>
              <w:t>Recognizing Change Talk</w:t>
            </w:r>
          </w:p>
        </w:tc>
        <w:tc>
          <w:tcPr>
            <w:tcW w:w="4847" w:type="dxa"/>
            <w:tcBorders>
              <w:top w:val="single" w:sz="4" w:space="0" w:color="auto"/>
            </w:tcBorders>
          </w:tcPr>
          <w:p w14:paraId="326A7553" w14:textId="77777777" w:rsidR="00E73F2E" w:rsidRDefault="00E73F2E" w:rsidP="00CC1A62">
            <w:r>
              <w:t>Listens for and identifies client “change talk” (i.e. client statements about desire,</w:t>
            </w:r>
          </w:p>
          <w:p w14:paraId="42CBC497" w14:textId="5552CCFA" w:rsidR="00E73F2E" w:rsidRDefault="00E73F2E" w:rsidP="00FC0BCC">
            <w:r>
              <w:t>ability, reasons and need for change).</w:t>
            </w:r>
          </w:p>
        </w:tc>
        <w:tc>
          <w:tcPr>
            <w:tcW w:w="969" w:type="dxa"/>
            <w:tcBorders>
              <w:top w:val="nil"/>
            </w:tcBorders>
          </w:tcPr>
          <w:p w14:paraId="1E41A3C2" w14:textId="77777777" w:rsidR="00E73F2E" w:rsidRDefault="00E73F2E" w:rsidP="00CC1A62"/>
        </w:tc>
        <w:tc>
          <w:tcPr>
            <w:tcW w:w="970" w:type="dxa"/>
            <w:gridSpan w:val="2"/>
            <w:tcBorders>
              <w:top w:val="nil"/>
            </w:tcBorders>
          </w:tcPr>
          <w:p w14:paraId="57340737" w14:textId="77777777" w:rsidR="00E73F2E" w:rsidRDefault="00E73F2E" w:rsidP="00CC1A62"/>
        </w:tc>
        <w:tc>
          <w:tcPr>
            <w:tcW w:w="970" w:type="dxa"/>
            <w:gridSpan w:val="2"/>
            <w:tcBorders>
              <w:top w:val="nil"/>
            </w:tcBorders>
          </w:tcPr>
          <w:p w14:paraId="0205BC99" w14:textId="77777777" w:rsidR="00E73F2E" w:rsidRDefault="00E73F2E" w:rsidP="00CC1A62"/>
        </w:tc>
        <w:tc>
          <w:tcPr>
            <w:tcW w:w="970" w:type="dxa"/>
            <w:gridSpan w:val="3"/>
            <w:tcBorders>
              <w:top w:val="nil"/>
            </w:tcBorders>
          </w:tcPr>
          <w:p w14:paraId="3120F779" w14:textId="77777777" w:rsidR="00E73F2E" w:rsidRDefault="00E73F2E" w:rsidP="00CC1A62"/>
        </w:tc>
        <w:tc>
          <w:tcPr>
            <w:tcW w:w="1340" w:type="dxa"/>
            <w:tcBorders>
              <w:top w:val="nil"/>
            </w:tcBorders>
          </w:tcPr>
          <w:p w14:paraId="58C2B825" w14:textId="77777777" w:rsidR="00E73F2E" w:rsidRDefault="00E73F2E" w:rsidP="00CC1A62"/>
        </w:tc>
      </w:tr>
      <w:tr w:rsidR="00E73F2E" w:rsidRPr="00E73F2E" w14:paraId="1A3FB78E" w14:textId="77777777" w:rsidTr="00E73F2E">
        <w:tc>
          <w:tcPr>
            <w:tcW w:w="2965" w:type="dxa"/>
            <w:tcBorders>
              <w:top w:val="single" w:sz="4" w:space="0" w:color="auto"/>
              <w:left w:val="single" w:sz="4" w:space="0" w:color="auto"/>
              <w:bottom w:val="single" w:sz="4" w:space="0" w:color="auto"/>
              <w:right w:val="nil"/>
            </w:tcBorders>
            <w:shd w:val="clear" w:color="auto" w:fill="ACB9CA" w:themeFill="text2" w:themeFillTint="66"/>
          </w:tcPr>
          <w:p w14:paraId="60EB12F7" w14:textId="77777777" w:rsidR="00E73F2E" w:rsidRPr="00E73F2E" w:rsidRDefault="00E73F2E" w:rsidP="00CC1A62">
            <w:pPr>
              <w:spacing w:after="160" w:line="259" w:lineRule="auto"/>
              <w:rPr>
                <w:b/>
                <w:bCs/>
                <w:sz w:val="28"/>
                <w:szCs w:val="28"/>
              </w:rPr>
            </w:pPr>
            <w:r w:rsidRPr="00E73F2E">
              <w:rPr>
                <w:b/>
                <w:bCs/>
                <w:sz w:val="28"/>
                <w:szCs w:val="28"/>
              </w:rPr>
              <w:t xml:space="preserve">Domain 4: </w:t>
            </w:r>
          </w:p>
          <w:p w14:paraId="35436A58" w14:textId="77777777" w:rsidR="00E73F2E" w:rsidRPr="00E73F2E" w:rsidRDefault="00E73F2E" w:rsidP="00CC1A62">
            <w:pPr>
              <w:spacing w:after="160" w:line="259" w:lineRule="auto"/>
              <w:rPr>
                <w:b/>
                <w:bCs/>
                <w:sz w:val="28"/>
                <w:szCs w:val="28"/>
              </w:rPr>
            </w:pPr>
          </w:p>
        </w:tc>
        <w:tc>
          <w:tcPr>
            <w:tcW w:w="4861" w:type="dxa"/>
            <w:gridSpan w:val="2"/>
            <w:tcBorders>
              <w:top w:val="single" w:sz="4" w:space="0" w:color="auto"/>
              <w:left w:val="nil"/>
              <w:bottom w:val="single" w:sz="4" w:space="0" w:color="auto"/>
              <w:right w:val="nil"/>
            </w:tcBorders>
            <w:shd w:val="clear" w:color="auto" w:fill="ACB9CA" w:themeFill="text2" w:themeFillTint="66"/>
          </w:tcPr>
          <w:p w14:paraId="765378EC" w14:textId="77777777" w:rsidR="00E73F2E" w:rsidRPr="00E73F2E" w:rsidRDefault="00E73F2E" w:rsidP="00E73F2E">
            <w:pPr>
              <w:spacing w:after="160" w:line="259" w:lineRule="auto"/>
              <w:jc w:val="center"/>
              <w:rPr>
                <w:b/>
                <w:bCs/>
                <w:sz w:val="28"/>
                <w:szCs w:val="28"/>
              </w:rPr>
            </w:pPr>
            <w:r w:rsidRPr="00E73F2E">
              <w:rPr>
                <w:b/>
                <w:bCs/>
                <w:sz w:val="28"/>
                <w:szCs w:val="28"/>
              </w:rPr>
              <w:t>Change Planning</w:t>
            </w:r>
          </w:p>
        </w:tc>
        <w:tc>
          <w:tcPr>
            <w:tcW w:w="990" w:type="dxa"/>
            <w:gridSpan w:val="2"/>
            <w:shd w:val="clear" w:color="auto" w:fill="ACB9CA" w:themeFill="text2" w:themeFillTint="66"/>
          </w:tcPr>
          <w:p w14:paraId="7B52F675" w14:textId="77777777" w:rsidR="00E73F2E" w:rsidRPr="00E73F2E" w:rsidRDefault="00E73F2E" w:rsidP="00CC1A62">
            <w:pPr>
              <w:spacing w:after="160" w:line="259" w:lineRule="auto"/>
              <w:rPr>
                <w:b/>
                <w:bCs/>
                <w:sz w:val="28"/>
                <w:szCs w:val="28"/>
              </w:rPr>
            </w:pPr>
            <w:r w:rsidRPr="00E73F2E">
              <w:rPr>
                <w:b/>
                <w:bCs/>
                <w:sz w:val="28"/>
                <w:szCs w:val="28"/>
              </w:rPr>
              <w:t>1</w:t>
            </w:r>
          </w:p>
        </w:tc>
        <w:tc>
          <w:tcPr>
            <w:tcW w:w="990" w:type="dxa"/>
            <w:gridSpan w:val="2"/>
            <w:shd w:val="clear" w:color="auto" w:fill="ACB9CA" w:themeFill="text2" w:themeFillTint="66"/>
          </w:tcPr>
          <w:p w14:paraId="38C5E91B" w14:textId="77777777" w:rsidR="00E73F2E" w:rsidRPr="00E73F2E" w:rsidRDefault="00E73F2E" w:rsidP="00CC1A62">
            <w:pPr>
              <w:spacing w:after="160" w:line="259" w:lineRule="auto"/>
              <w:rPr>
                <w:b/>
                <w:bCs/>
                <w:sz w:val="28"/>
                <w:szCs w:val="28"/>
              </w:rPr>
            </w:pPr>
            <w:r w:rsidRPr="00E73F2E">
              <w:rPr>
                <w:b/>
                <w:bCs/>
                <w:sz w:val="28"/>
                <w:szCs w:val="28"/>
              </w:rPr>
              <w:t>2</w:t>
            </w:r>
          </w:p>
        </w:tc>
        <w:tc>
          <w:tcPr>
            <w:tcW w:w="990" w:type="dxa"/>
            <w:gridSpan w:val="2"/>
            <w:shd w:val="clear" w:color="auto" w:fill="ACB9CA" w:themeFill="text2" w:themeFillTint="66"/>
          </w:tcPr>
          <w:p w14:paraId="1B8C7B5D" w14:textId="77777777" w:rsidR="00E73F2E" w:rsidRPr="00E73F2E" w:rsidRDefault="00E73F2E" w:rsidP="00CC1A62">
            <w:pPr>
              <w:spacing w:after="160" w:line="259" w:lineRule="auto"/>
              <w:rPr>
                <w:b/>
                <w:bCs/>
                <w:sz w:val="28"/>
                <w:szCs w:val="28"/>
              </w:rPr>
            </w:pPr>
            <w:r w:rsidRPr="00E73F2E">
              <w:rPr>
                <w:b/>
                <w:bCs/>
                <w:sz w:val="28"/>
                <w:szCs w:val="28"/>
              </w:rPr>
              <w:t>3</w:t>
            </w:r>
          </w:p>
        </w:tc>
        <w:tc>
          <w:tcPr>
            <w:tcW w:w="900" w:type="dxa"/>
            <w:shd w:val="clear" w:color="auto" w:fill="ACB9CA" w:themeFill="text2" w:themeFillTint="66"/>
          </w:tcPr>
          <w:p w14:paraId="77656E5B" w14:textId="77777777" w:rsidR="00E73F2E" w:rsidRPr="00E73F2E" w:rsidRDefault="00E73F2E" w:rsidP="00CC1A62">
            <w:pPr>
              <w:spacing w:after="160" w:line="259" w:lineRule="auto"/>
              <w:rPr>
                <w:b/>
                <w:bCs/>
                <w:sz w:val="28"/>
                <w:szCs w:val="28"/>
              </w:rPr>
            </w:pPr>
            <w:r w:rsidRPr="00E73F2E">
              <w:rPr>
                <w:b/>
                <w:bCs/>
                <w:sz w:val="28"/>
                <w:szCs w:val="28"/>
              </w:rPr>
              <w:t>4</w:t>
            </w:r>
          </w:p>
        </w:tc>
        <w:tc>
          <w:tcPr>
            <w:tcW w:w="1349" w:type="dxa"/>
            <w:gridSpan w:val="2"/>
            <w:shd w:val="clear" w:color="auto" w:fill="ACB9CA" w:themeFill="text2" w:themeFillTint="66"/>
          </w:tcPr>
          <w:p w14:paraId="09479585" w14:textId="77777777" w:rsidR="00E73F2E" w:rsidRPr="00E73F2E" w:rsidRDefault="00E73F2E" w:rsidP="00CC1A62">
            <w:pPr>
              <w:spacing w:after="160" w:line="259" w:lineRule="auto"/>
              <w:rPr>
                <w:b/>
                <w:bCs/>
                <w:sz w:val="28"/>
                <w:szCs w:val="28"/>
              </w:rPr>
            </w:pPr>
            <w:r w:rsidRPr="00E73F2E">
              <w:rPr>
                <w:b/>
                <w:bCs/>
                <w:sz w:val="28"/>
                <w:szCs w:val="28"/>
              </w:rPr>
              <w:t>5</w:t>
            </w:r>
          </w:p>
        </w:tc>
      </w:tr>
      <w:tr w:rsidR="00E73F2E" w:rsidRPr="00E73F2E" w14:paraId="058AA2C9" w14:textId="77777777" w:rsidTr="00E73F2E">
        <w:tc>
          <w:tcPr>
            <w:tcW w:w="2965" w:type="dxa"/>
            <w:tcBorders>
              <w:top w:val="single" w:sz="4" w:space="0" w:color="auto"/>
            </w:tcBorders>
          </w:tcPr>
          <w:p w14:paraId="766DBEDE" w14:textId="5F69BDFE" w:rsidR="00E73F2E" w:rsidRPr="00E73F2E" w:rsidRDefault="00E73F2E" w:rsidP="00CC1A62">
            <w:pPr>
              <w:spacing w:after="160" w:line="259" w:lineRule="auto"/>
              <w:rPr>
                <w:b/>
                <w:bCs/>
              </w:rPr>
            </w:pPr>
            <w:r w:rsidRPr="00E73F2E">
              <w:rPr>
                <w:b/>
                <w:bCs/>
              </w:rPr>
              <w:t xml:space="preserve">Element </w:t>
            </w:r>
            <w:r w:rsidR="007737CA">
              <w:rPr>
                <w:b/>
                <w:bCs/>
              </w:rPr>
              <w:t>G</w:t>
            </w:r>
            <w:r w:rsidRPr="00E73F2E">
              <w:rPr>
                <w:b/>
                <w:bCs/>
              </w:rPr>
              <w:t xml:space="preserve">: </w:t>
            </w:r>
          </w:p>
          <w:p w14:paraId="19718AD2" w14:textId="4EED088C" w:rsidR="00E73F2E" w:rsidRPr="00E73F2E" w:rsidRDefault="00E73F2E" w:rsidP="00CC1A62">
            <w:pPr>
              <w:spacing w:after="160" w:line="259" w:lineRule="auto"/>
              <w:rPr>
                <w:b/>
                <w:bCs/>
              </w:rPr>
            </w:pPr>
            <w:r w:rsidRPr="00E73F2E">
              <w:rPr>
                <w:b/>
                <w:bCs/>
              </w:rPr>
              <w:t>Recognizes Readiness to Change</w:t>
            </w:r>
          </w:p>
        </w:tc>
        <w:tc>
          <w:tcPr>
            <w:tcW w:w="4861" w:type="dxa"/>
            <w:gridSpan w:val="2"/>
            <w:tcBorders>
              <w:top w:val="single" w:sz="4" w:space="0" w:color="auto"/>
            </w:tcBorders>
          </w:tcPr>
          <w:p w14:paraId="33E751AA" w14:textId="77777777" w:rsidR="00E73F2E" w:rsidRPr="00E73F2E" w:rsidRDefault="00E73F2E" w:rsidP="00CC1A62">
            <w:pPr>
              <w:spacing w:after="160" w:line="259" w:lineRule="auto"/>
            </w:pPr>
            <w:r w:rsidRPr="00E73F2E">
              <w:t>Recognizes the client’s readiness to change.</w:t>
            </w:r>
          </w:p>
          <w:p w14:paraId="4C34A326" w14:textId="77777777" w:rsidR="00E73F2E" w:rsidRPr="00E73F2E" w:rsidRDefault="00E73F2E" w:rsidP="00CC1A62">
            <w:pPr>
              <w:spacing w:after="160" w:line="259" w:lineRule="auto"/>
            </w:pPr>
            <w:r w:rsidRPr="00E73F2E">
              <w:rPr>
                <w:color w:val="FF0000"/>
              </w:rPr>
              <w:t>Effectively uses the readiness ruler</w:t>
            </w:r>
          </w:p>
        </w:tc>
        <w:tc>
          <w:tcPr>
            <w:tcW w:w="990" w:type="dxa"/>
            <w:gridSpan w:val="2"/>
            <w:tcBorders>
              <w:top w:val="nil"/>
            </w:tcBorders>
          </w:tcPr>
          <w:p w14:paraId="1A63D215" w14:textId="77777777" w:rsidR="00E73F2E" w:rsidRPr="00E73F2E" w:rsidRDefault="00E73F2E" w:rsidP="00CC1A62">
            <w:pPr>
              <w:spacing w:after="160" w:line="259" w:lineRule="auto"/>
              <w:rPr>
                <w:b/>
                <w:bCs/>
                <w:sz w:val="28"/>
                <w:szCs w:val="28"/>
              </w:rPr>
            </w:pPr>
          </w:p>
        </w:tc>
        <w:tc>
          <w:tcPr>
            <w:tcW w:w="990" w:type="dxa"/>
            <w:gridSpan w:val="2"/>
            <w:tcBorders>
              <w:top w:val="nil"/>
            </w:tcBorders>
          </w:tcPr>
          <w:p w14:paraId="027F2AFA" w14:textId="77777777" w:rsidR="00E73F2E" w:rsidRPr="00E73F2E" w:rsidRDefault="00E73F2E" w:rsidP="00CC1A62">
            <w:pPr>
              <w:spacing w:after="160" w:line="259" w:lineRule="auto"/>
              <w:rPr>
                <w:b/>
                <w:bCs/>
                <w:sz w:val="28"/>
                <w:szCs w:val="28"/>
              </w:rPr>
            </w:pPr>
          </w:p>
        </w:tc>
        <w:tc>
          <w:tcPr>
            <w:tcW w:w="990" w:type="dxa"/>
            <w:gridSpan w:val="2"/>
            <w:tcBorders>
              <w:top w:val="nil"/>
            </w:tcBorders>
          </w:tcPr>
          <w:p w14:paraId="63A066E6" w14:textId="77777777" w:rsidR="00E73F2E" w:rsidRPr="00E73F2E" w:rsidRDefault="00E73F2E" w:rsidP="00CC1A62">
            <w:pPr>
              <w:spacing w:after="160" w:line="259" w:lineRule="auto"/>
              <w:rPr>
                <w:b/>
                <w:bCs/>
                <w:sz w:val="28"/>
                <w:szCs w:val="28"/>
              </w:rPr>
            </w:pPr>
          </w:p>
        </w:tc>
        <w:tc>
          <w:tcPr>
            <w:tcW w:w="900" w:type="dxa"/>
            <w:tcBorders>
              <w:top w:val="nil"/>
            </w:tcBorders>
          </w:tcPr>
          <w:p w14:paraId="1B987A99" w14:textId="77777777" w:rsidR="00E73F2E" w:rsidRPr="00E73F2E" w:rsidRDefault="00E73F2E" w:rsidP="00CC1A62">
            <w:pPr>
              <w:spacing w:after="160" w:line="259" w:lineRule="auto"/>
              <w:rPr>
                <w:b/>
                <w:bCs/>
                <w:sz w:val="28"/>
                <w:szCs w:val="28"/>
              </w:rPr>
            </w:pPr>
          </w:p>
        </w:tc>
        <w:tc>
          <w:tcPr>
            <w:tcW w:w="1349" w:type="dxa"/>
            <w:gridSpan w:val="2"/>
            <w:tcBorders>
              <w:top w:val="nil"/>
            </w:tcBorders>
          </w:tcPr>
          <w:p w14:paraId="43A3FF6C" w14:textId="77777777" w:rsidR="00E73F2E" w:rsidRPr="00E73F2E" w:rsidRDefault="00E73F2E" w:rsidP="00CC1A62">
            <w:pPr>
              <w:spacing w:after="160" w:line="259" w:lineRule="auto"/>
              <w:rPr>
                <w:b/>
                <w:bCs/>
                <w:sz w:val="28"/>
                <w:szCs w:val="28"/>
              </w:rPr>
            </w:pPr>
          </w:p>
        </w:tc>
      </w:tr>
      <w:tr w:rsidR="00E73F2E" w:rsidRPr="00E73F2E" w14:paraId="0742CADF" w14:textId="77777777" w:rsidTr="00FC0BCC">
        <w:trPr>
          <w:trHeight w:val="1787"/>
        </w:trPr>
        <w:tc>
          <w:tcPr>
            <w:tcW w:w="2965" w:type="dxa"/>
          </w:tcPr>
          <w:p w14:paraId="1CD4DB53" w14:textId="0CFC619E" w:rsidR="00E73F2E" w:rsidRPr="00E73F2E" w:rsidRDefault="00E73F2E" w:rsidP="00CC1A62">
            <w:pPr>
              <w:spacing w:after="160" w:line="259" w:lineRule="auto"/>
              <w:rPr>
                <w:b/>
                <w:bCs/>
              </w:rPr>
            </w:pPr>
            <w:r w:rsidRPr="00E73F2E">
              <w:rPr>
                <w:b/>
                <w:bCs/>
              </w:rPr>
              <w:t xml:space="preserve">Element </w:t>
            </w:r>
            <w:r w:rsidR="007737CA">
              <w:rPr>
                <w:b/>
                <w:bCs/>
              </w:rPr>
              <w:t>H</w:t>
            </w:r>
            <w:r w:rsidRPr="00E73F2E">
              <w:rPr>
                <w:b/>
                <w:bCs/>
              </w:rPr>
              <w:t xml:space="preserve">: </w:t>
            </w:r>
          </w:p>
          <w:p w14:paraId="3293B69D" w14:textId="6B404CF2" w:rsidR="00E73F2E" w:rsidRPr="00E73F2E" w:rsidRDefault="00E73F2E" w:rsidP="00CC1A62">
            <w:pPr>
              <w:spacing w:after="160" w:line="259" w:lineRule="auto"/>
              <w:rPr>
                <w:b/>
                <w:bCs/>
              </w:rPr>
            </w:pPr>
            <w:r w:rsidRPr="00E73F2E">
              <w:rPr>
                <w:b/>
                <w:bCs/>
              </w:rPr>
              <w:t>Transitional Summary</w:t>
            </w:r>
          </w:p>
        </w:tc>
        <w:tc>
          <w:tcPr>
            <w:tcW w:w="4861" w:type="dxa"/>
            <w:gridSpan w:val="2"/>
          </w:tcPr>
          <w:p w14:paraId="67D16459" w14:textId="77777777" w:rsidR="00E73F2E" w:rsidRPr="00E73F2E" w:rsidRDefault="00E73F2E" w:rsidP="00CC1A62">
            <w:pPr>
              <w:spacing w:after="160" w:line="259" w:lineRule="auto"/>
            </w:pPr>
            <w:r w:rsidRPr="00E73F2E">
              <w:t>Summarizes the client’s perception of the issue, including reasons or need to change.</w:t>
            </w:r>
          </w:p>
          <w:p w14:paraId="670396D3" w14:textId="69D7987E" w:rsidR="00E73F2E" w:rsidRDefault="00E73F2E" w:rsidP="00CC1A62">
            <w:pPr>
              <w:spacing w:after="160" w:line="259" w:lineRule="auto"/>
            </w:pPr>
            <w:r w:rsidRPr="00E73F2E">
              <w:t>Acknowledges ambivalence.</w:t>
            </w:r>
          </w:p>
          <w:p w14:paraId="0FBE1D75" w14:textId="5FE7B494" w:rsidR="00E73F2E" w:rsidRPr="00E73F2E" w:rsidRDefault="00FC0BCC" w:rsidP="00FC0BCC">
            <w:pPr>
              <w:rPr>
                <w:color w:val="FF0000"/>
              </w:rPr>
            </w:pPr>
            <w:r w:rsidRPr="00FC0BCC">
              <w:rPr>
                <w:color w:val="FF0000"/>
              </w:rPr>
              <w:t>Helps client assess Pros, Cons and Ambivalence</w:t>
            </w:r>
          </w:p>
        </w:tc>
        <w:tc>
          <w:tcPr>
            <w:tcW w:w="990" w:type="dxa"/>
            <w:gridSpan w:val="2"/>
          </w:tcPr>
          <w:p w14:paraId="0B7CCE33" w14:textId="77777777" w:rsidR="00E73F2E" w:rsidRPr="00E73F2E" w:rsidRDefault="00E73F2E" w:rsidP="00CC1A62">
            <w:pPr>
              <w:spacing w:after="160" w:line="259" w:lineRule="auto"/>
              <w:rPr>
                <w:b/>
                <w:bCs/>
                <w:sz w:val="28"/>
                <w:szCs w:val="28"/>
              </w:rPr>
            </w:pPr>
          </w:p>
        </w:tc>
        <w:tc>
          <w:tcPr>
            <w:tcW w:w="990" w:type="dxa"/>
            <w:gridSpan w:val="2"/>
          </w:tcPr>
          <w:p w14:paraId="4DFF32F3" w14:textId="77777777" w:rsidR="00E73F2E" w:rsidRPr="00E73F2E" w:rsidRDefault="00E73F2E" w:rsidP="00CC1A62">
            <w:pPr>
              <w:spacing w:after="160" w:line="259" w:lineRule="auto"/>
              <w:rPr>
                <w:b/>
                <w:bCs/>
                <w:sz w:val="28"/>
                <w:szCs w:val="28"/>
              </w:rPr>
            </w:pPr>
          </w:p>
        </w:tc>
        <w:tc>
          <w:tcPr>
            <w:tcW w:w="990" w:type="dxa"/>
            <w:gridSpan w:val="2"/>
          </w:tcPr>
          <w:p w14:paraId="52526580" w14:textId="77777777" w:rsidR="00E73F2E" w:rsidRPr="00E73F2E" w:rsidRDefault="00E73F2E" w:rsidP="00CC1A62">
            <w:pPr>
              <w:spacing w:after="160" w:line="259" w:lineRule="auto"/>
              <w:rPr>
                <w:b/>
                <w:bCs/>
                <w:sz w:val="28"/>
                <w:szCs w:val="28"/>
              </w:rPr>
            </w:pPr>
          </w:p>
        </w:tc>
        <w:tc>
          <w:tcPr>
            <w:tcW w:w="900" w:type="dxa"/>
          </w:tcPr>
          <w:p w14:paraId="3E0CB571" w14:textId="77777777" w:rsidR="00E73F2E" w:rsidRPr="00E73F2E" w:rsidRDefault="00E73F2E" w:rsidP="00CC1A62">
            <w:pPr>
              <w:spacing w:after="160" w:line="259" w:lineRule="auto"/>
              <w:rPr>
                <w:b/>
                <w:bCs/>
                <w:sz w:val="28"/>
                <w:szCs w:val="28"/>
              </w:rPr>
            </w:pPr>
          </w:p>
        </w:tc>
        <w:tc>
          <w:tcPr>
            <w:tcW w:w="1349" w:type="dxa"/>
            <w:gridSpan w:val="2"/>
          </w:tcPr>
          <w:p w14:paraId="08999702" w14:textId="77777777" w:rsidR="00E73F2E" w:rsidRPr="00E73F2E" w:rsidRDefault="00E73F2E" w:rsidP="00CC1A62">
            <w:pPr>
              <w:spacing w:after="160" w:line="259" w:lineRule="auto"/>
              <w:rPr>
                <w:b/>
                <w:bCs/>
                <w:sz w:val="28"/>
                <w:szCs w:val="28"/>
              </w:rPr>
            </w:pPr>
          </w:p>
        </w:tc>
      </w:tr>
      <w:tr w:rsidR="00E73F2E" w:rsidRPr="00E73F2E" w14:paraId="3D7E4BAD" w14:textId="77777777" w:rsidTr="00E73F2E">
        <w:tc>
          <w:tcPr>
            <w:tcW w:w="2965" w:type="dxa"/>
          </w:tcPr>
          <w:p w14:paraId="5D39114C" w14:textId="4510CD87" w:rsidR="00E73F2E" w:rsidRPr="00E73F2E" w:rsidRDefault="00E73F2E" w:rsidP="00CC1A62">
            <w:pPr>
              <w:spacing w:after="160" w:line="259" w:lineRule="auto"/>
              <w:rPr>
                <w:b/>
                <w:bCs/>
              </w:rPr>
            </w:pPr>
            <w:r w:rsidRPr="00E73F2E">
              <w:rPr>
                <w:b/>
                <w:bCs/>
              </w:rPr>
              <w:t xml:space="preserve">Element </w:t>
            </w:r>
            <w:r w:rsidR="007737CA">
              <w:rPr>
                <w:b/>
                <w:bCs/>
              </w:rPr>
              <w:t>I</w:t>
            </w:r>
            <w:r w:rsidRPr="00E73F2E">
              <w:rPr>
                <w:b/>
                <w:bCs/>
              </w:rPr>
              <w:t xml:space="preserve">: </w:t>
            </w:r>
          </w:p>
          <w:p w14:paraId="666264EA" w14:textId="77777777" w:rsidR="00E73F2E" w:rsidRDefault="00FC0BCC" w:rsidP="00CC1A62">
            <w:pPr>
              <w:spacing w:after="160" w:line="259" w:lineRule="auto"/>
              <w:rPr>
                <w:b/>
                <w:bCs/>
              </w:rPr>
            </w:pPr>
            <w:r>
              <w:rPr>
                <w:b/>
                <w:bCs/>
              </w:rPr>
              <w:t>Obtaining</w:t>
            </w:r>
            <w:r w:rsidR="00E73F2E" w:rsidRPr="00E73F2E">
              <w:rPr>
                <w:b/>
                <w:bCs/>
              </w:rPr>
              <w:t xml:space="preserve"> Commitment</w:t>
            </w:r>
          </w:p>
          <w:p w14:paraId="413119C6" w14:textId="77777777" w:rsidR="00FC0BCC" w:rsidRDefault="00FC0BCC" w:rsidP="00CC1A62">
            <w:pPr>
              <w:spacing w:after="160" w:line="259" w:lineRule="auto"/>
              <w:rPr>
                <w:b/>
                <w:bCs/>
              </w:rPr>
            </w:pPr>
          </w:p>
          <w:p w14:paraId="286D87C2" w14:textId="119CB2ED" w:rsidR="00FC0BCC" w:rsidRPr="00E73F2E" w:rsidRDefault="00FC0BCC" w:rsidP="00CC1A62">
            <w:pPr>
              <w:spacing w:after="160" w:line="259" w:lineRule="auto"/>
              <w:rPr>
                <w:b/>
                <w:bCs/>
              </w:rPr>
            </w:pPr>
            <w:r>
              <w:rPr>
                <w:b/>
                <w:bCs/>
              </w:rPr>
              <w:t>Action Planning</w:t>
            </w:r>
          </w:p>
        </w:tc>
        <w:tc>
          <w:tcPr>
            <w:tcW w:w="4861" w:type="dxa"/>
            <w:gridSpan w:val="2"/>
          </w:tcPr>
          <w:p w14:paraId="487E4FFD" w14:textId="21D1F803" w:rsidR="00FC0BCC" w:rsidRDefault="00FC0BCC" w:rsidP="00CC1A62">
            <w:pPr>
              <w:spacing w:after="160" w:line="259" w:lineRule="auto"/>
            </w:pPr>
            <w:r w:rsidRPr="00E73F2E">
              <w:t>Restates the client’s desire, ability and commitment to change.</w:t>
            </w:r>
          </w:p>
          <w:p w14:paraId="23819D21" w14:textId="57077CFD" w:rsidR="00FC0BCC" w:rsidRPr="00FC0BCC" w:rsidRDefault="00E73F2E" w:rsidP="00CC1A62">
            <w:pPr>
              <w:spacing w:after="160" w:line="259" w:lineRule="auto"/>
            </w:pPr>
            <w:r w:rsidRPr="00E73F2E">
              <w:t xml:space="preserve">Uses evocative (key questions) to encourage client commitment talk.  </w:t>
            </w:r>
          </w:p>
          <w:p w14:paraId="60383350" w14:textId="6BE3F6D8" w:rsidR="00E73F2E" w:rsidRDefault="00E73F2E" w:rsidP="00CC1A62">
            <w:pPr>
              <w:spacing w:after="160" w:line="259" w:lineRule="auto"/>
              <w:rPr>
                <w:color w:val="FF0000"/>
              </w:rPr>
            </w:pPr>
            <w:r w:rsidRPr="00E73F2E">
              <w:rPr>
                <w:color w:val="FF0000"/>
              </w:rPr>
              <w:t>Effectively uses the confidence ruler</w:t>
            </w:r>
          </w:p>
          <w:p w14:paraId="750358EB" w14:textId="3B958466" w:rsidR="00FC0BCC" w:rsidRDefault="00FC0BCC" w:rsidP="00CC1A62">
            <w:pPr>
              <w:spacing w:after="160" w:line="259" w:lineRule="auto"/>
              <w:rPr>
                <w:color w:val="FF0000"/>
              </w:rPr>
            </w:pPr>
            <w:r>
              <w:rPr>
                <w:color w:val="FF0000"/>
              </w:rPr>
              <w:t>Establishes an action plan using SMART Goal-setting</w:t>
            </w:r>
          </w:p>
          <w:p w14:paraId="029BD76B" w14:textId="5B8DD9A8" w:rsidR="00FC0BCC" w:rsidRPr="00E73F2E" w:rsidRDefault="00FC0BCC" w:rsidP="00CC1A62">
            <w:pPr>
              <w:spacing w:after="160" w:line="259" w:lineRule="auto"/>
            </w:pPr>
            <w:r>
              <w:rPr>
                <w:color w:val="FF0000"/>
              </w:rPr>
              <w:t>Arranges a follow-up appointment.</w:t>
            </w:r>
          </w:p>
        </w:tc>
        <w:tc>
          <w:tcPr>
            <w:tcW w:w="990" w:type="dxa"/>
            <w:gridSpan w:val="2"/>
          </w:tcPr>
          <w:p w14:paraId="2FA3C9B6" w14:textId="77777777" w:rsidR="00E73F2E" w:rsidRPr="00E73F2E" w:rsidRDefault="00E73F2E" w:rsidP="00CC1A62">
            <w:pPr>
              <w:spacing w:after="160" w:line="259" w:lineRule="auto"/>
              <w:rPr>
                <w:b/>
                <w:bCs/>
                <w:sz w:val="28"/>
                <w:szCs w:val="28"/>
              </w:rPr>
            </w:pPr>
          </w:p>
        </w:tc>
        <w:tc>
          <w:tcPr>
            <w:tcW w:w="990" w:type="dxa"/>
            <w:gridSpan w:val="2"/>
          </w:tcPr>
          <w:p w14:paraId="397E1A8B" w14:textId="77777777" w:rsidR="00E73F2E" w:rsidRPr="00E73F2E" w:rsidRDefault="00E73F2E" w:rsidP="00CC1A62">
            <w:pPr>
              <w:spacing w:after="160" w:line="259" w:lineRule="auto"/>
              <w:rPr>
                <w:b/>
                <w:bCs/>
                <w:sz w:val="28"/>
                <w:szCs w:val="28"/>
              </w:rPr>
            </w:pPr>
          </w:p>
        </w:tc>
        <w:tc>
          <w:tcPr>
            <w:tcW w:w="990" w:type="dxa"/>
            <w:gridSpan w:val="2"/>
          </w:tcPr>
          <w:p w14:paraId="35CD25A8" w14:textId="77777777" w:rsidR="00E73F2E" w:rsidRPr="00E73F2E" w:rsidRDefault="00E73F2E" w:rsidP="00CC1A62">
            <w:pPr>
              <w:spacing w:after="160" w:line="259" w:lineRule="auto"/>
              <w:rPr>
                <w:b/>
                <w:bCs/>
                <w:sz w:val="28"/>
                <w:szCs w:val="28"/>
              </w:rPr>
            </w:pPr>
          </w:p>
        </w:tc>
        <w:tc>
          <w:tcPr>
            <w:tcW w:w="900" w:type="dxa"/>
          </w:tcPr>
          <w:p w14:paraId="1A2A6BBC" w14:textId="77777777" w:rsidR="00E73F2E" w:rsidRPr="00E73F2E" w:rsidRDefault="00E73F2E" w:rsidP="00CC1A62">
            <w:pPr>
              <w:spacing w:after="160" w:line="259" w:lineRule="auto"/>
              <w:rPr>
                <w:b/>
                <w:bCs/>
                <w:sz w:val="28"/>
                <w:szCs w:val="28"/>
              </w:rPr>
            </w:pPr>
          </w:p>
        </w:tc>
        <w:tc>
          <w:tcPr>
            <w:tcW w:w="1349" w:type="dxa"/>
            <w:gridSpan w:val="2"/>
          </w:tcPr>
          <w:p w14:paraId="6873CCA2" w14:textId="77777777" w:rsidR="00E73F2E" w:rsidRPr="00E73F2E" w:rsidRDefault="00E73F2E" w:rsidP="00CC1A62">
            <w:pPr>
              <w:spacing w:after="160" w:line="259" w:lineRule="auto"/>
              <w:rPr>
                <w:b/>
                <w:bCs/>
                <w:sz w:val="28"/>
                <w:szCs w:val="28"/>
              </w:rPr>
            </w:pPr>
          </w:p>
        </w:tc>
      </w:tr>
    </w:tbl>
    <w:p w14:paraId="312A0A1C" w14:textId="77777777" w:rsidR="00E73F2E" w:rsidRDefault="00E73F2E" w:rsidP="00E73F2E">
      <w:pPr>
        <w:rPr>
          <w:b/>
          <w:bCs/>
          <w:sz w:val="28"/>
          <w:szCs w:val="28"/>
        </w:rPr>
      </w:pPr>
    </w:p>
    <w:p w14:paraId="14F495DB" w14:textId="648E6F34" w:rsidR="00437615" w:rsidRPr="00FC0BCC" w:rsidRDefault="00E73F2E" w:rsidP="00FC0BCC">
      <w:pPr>
        <w:jc w:val="right"/>
      </w:pPr>
      <w:r>
        <w:fldChar w:fldCharType="begin" w:fldLock="1"/>
      </w:r>
      <w:r>
        <w:instrText>ADDIN CSL_CITATION {"citationItems":[{"id":"ITEM-1","itemData":{"abstract":"The need for a learning framework specifying essential competences for the effective use of motivational interviewing (MI) is a recurring theme in recent studies and systematic reviews. This document contains the first version of such a framework. This (version 1) Competency Framework for Motivational Interviewing is based on research carried out by the author as part of a Master's degree dissertation. Following a literature review of the topic area, definitions for each domain, element and item of competence were produced. An initial draft framework was created and reviewed by an international panel of experts whose views informed this version. Some possible uses of this tool include: Assessing learning needs, designing training and education programmes, promoting quality assurance in clinical practice, designing research interventions, guiding the commissioning of training and development programmes.","id":"ITEM-1","issued":{"date-parts":[["0"]]},"title":"Competency Framework for Motivational Interviewing","type":"report"},"uris":["http://www.mendeley.com/documents/?uuid=ab004958-5859-3d6c-82ba-06ddd073010a"]}],"mendeley":{"formattedCitation":"(&lt;i&gt;Competency Framework for Motivational Interviewing&lt;/i&gt;, n.d.)","plainTextFormattedCitation":"(Competency Framework for Motivational Interviewing, n.d.)","previouslyFormattedCitation":"(&lt;i&gt;Competency Framework for Motivational Interviewing&lt;/i&gt;, n.d.)"},"properties":{"noteIndex":0},"schema":"https://github.com/citation-style-language/schema/raw/master/csl-citation.json"}</w:instrText>
      </w:r>
      <w:r>
        <w:fldChar w:fldCharType="separate"/>
      </w:r>
      <w:r w:rsidRPr="00340649">
        <w:rPr>
          <w:noProof/>
        </w:rPr>
        <w:t>(</w:t>
      </w:r>
      <w:r w:rsidRPr="00340649">
        <w:rPr>
          <w:i/>
          <w:noProof/>
        </w:rPr>
        <w:t>Competency Framework for Motivational Interviewing</w:t>
      </w:r>
      <w:r w:rsidRPr="00340649">
        <w:rPr>
          <w:noProof/>
        </w:rPr>
        <w:t>, n.d.)</w:t>
      </w:r>
      <w:r>
        <w:fldChar w:fldCharType="end"/>
      </w:r>
    </w:p>
    <w:p w14:paraId="6ECC8884" w14:textId="77777777" w:rsidR="00437615" w:rsidRDefault="00437615" w:rsidP="00460575">
      <w:pPr>
        <w:rPr>
          <w:b/>
          <w:bCs/>
          <w:sz w:val="28"/>
          <w:szCs w:val="28"/>
        </w:rPr>
      </w:pPr>
    </w:p>
    <w:p w14:paraId="53502091" w14:textId="0625AF8E" w:rsidR="00460575" w:rsidRPr="008F0B50" w:rsidRDefault="00DA5CFB" w:rsidP="00460575">
      <w:pPr>
        <w:rPr>
          <w:b/>
          <w:bCs/>
          <w:sz w:val="28"/>
          <w:szCs w:val="28"/>
        </w:rPr>
      </w:pPr>
      <w:r w:rsidRPr="008F0B50">
        <w:rPr>
          <w:b/>
          <w:bCs/>
          <w:sz w:val="28"/>
          <w:szCs w:val="28"/>
        </w:rPr>
        <w:t>Name:</w:t>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sidRPr="008F0B50">
        <w:rPr>
          <w:b/>
          <w:bCs/>
          <w:sz w:val="28"/>
          <w:szCs w:val="28"/>
        </w:rPr>
        <w:t>Organization</w:t>
      </w:r>
    </w:p>
    <w:p w14:paraId="5A50DB1B" w14:textId="721CD363" w:rsidR="00DA5CFB" w:rsidRPr="008F0B50" w:rsidRDefault="00DA5CFB" w:rsidP="003362B6">
      <w:pPr>
        <w:rPr>
          <w:b/>
          <w:bCs/>
          <w:sz w:val="28"/>
          <w:szCs w:val="28"/>
        </w:rPr>
      </w:pPr>
      <w:r w:rsidRPr="008F0B50">
        <w:rPr>
          <w:b/>
          <w:bCs/>
          <w:sz w:val="28"/>
          <w:szCs w:val="28"/>
        </w:rPr>
        <w:t>Role:</w:t>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Pr>
          <w:b/>
          <w:bCs/>
          <w:sz w:val="28"/>
          <w:szCs w:val="28"/>
        </w:rPr>
        <w:tab/>
      </w:r>
      <w:r w:rsidR="00460575" w:rsidRPr="008F0B50">
        <w:rPr>
          <w:b/>
          <w:bCs/>
          <w:sz w:val="28"/>
          <w:szCs w:val="28"/>
        </w:rPr>
        <w:t>Date:</w:t>
      </w:r>
    </w:p>
    <w:p w14:paraId="239342B0" w14:textId="7DE6C10D" w:rsidR="00DA5CFB" w:rsidRPr="008F0B50" w:rsidRDefault="00DA5CFB" w:rsidP="003362B6">
      <w:pPr>
        <w:rPr>
          <w:b/>
          <w:bCs/>
          <w:sz w:val="28"/>
          <w:szCs w:val="28"/>
        </w:rPr>
      </w:pPr>
      <w:r w:rsidRPr="008F0B50">
        <w:rPr>
          <w:b/>
          <w:bCs/>
          <w:sz w:val="28"/>
          <w:szCs w:val="28"/>
        </w:rPr>
        <w:t>Reviewer:</w:t>
      </w:r>
    </w:p>
    <w:p w14:paraId="7496E681" w14:textId="77777777" w:rsidR="00C80578" w:rsidRDefault="00C80578" w:rsidP="003362B6"/>
    <w:p w14:paraId="4F3EE5A4" w14:textId="77777777" w:rsidR="00C80578" w:rsidRDefault="00C80578" w:rsidP="003362B6"/>
    <w:p w14:paraId="4BE24245" w14:textId="53871BDC" w:rsidR="00A17473" w:rsidRPr="00DA5CFB" w:rsidRDefault="00C80578" w:rsidP="00DA5CFB">
      <w:pPr>
        <w:jc w:val="center"/>
        <w:rPr>
          <w:b/>
          <w:bCs/>
          <w:sz w:val="32"/>
          <w:szCs w:val="32"/>
        </w:rPr>
      </w:pPr>
      <w:r w:rsidRPr="00DA5CFB">
        <w:rPr>
          <w:b/>
          <w:bCs/>
          <w:sz w:val="32"/>
          <w:szCs w:val="32"/>
        </w:rPr>
        <w:t xml:space="preserve">MI SKILLS </w:t>
      </w:r>
      <w:r w:rsidR="00203533">
        <w:rPr>
          <w:b/>
          <w:bCs/>
          <w:sz w:val="32"/>
          <w:szCs w:val="32"/>
        </w:rPr>
        <w:t>Debriefing</w:t>
      </w:r>
      <w:r w:rsidR="00001387">
        <w:rPr>
          <w:b/>
          <w:bCs/>
          <w:sz w:val="32"/>
          <w:szCs w:val="32"/>
        </w:rPr>
        <w:t xml:space="preserve"> and Self- Reflection</w:t>
      </w:r>
    </w:p>
    <w:p w14:paraId="656CD3EF" w14:textId="1B0B68BE" w:rsidR="00C80578" w:rsidRDefault="00C80578" w:rsidP="003362B6"/>
    <w:p w14:paraId="1FBE1099" w14:textId="0514CBBB" w:rsidR="00C80578" w:rsidRPr="00DA5CFB" w:rsidRDefault="00C80578" w:rsidP="003362B6">
      <w:pPr>
        <w:rPr>
          <w:b/>
          <w:bCs/>
          <w:sz w:val="28"/>
          <w:szCs w:val="28"/>
        </w:rPr>
      </w:pPr>
      <w:r w:rsidRPr="00DA5CFB">
        <w:rPr>
          <w:b/>
          <w:bCs/>
          <w:sz w:val="28"/>
          <w:szCs w:val="28"/>
        </w:rPr>
        <w:t>Strengths Demonstrated in the Session</w:t>
      </w:r>
      <w:r w:rsidR="00203533">
        <w:rPr>
          <w:b/>
          <w:bCs/>
          <w:sz w:val="28"/>
          <w:szCs w:val="28"/>
        </w:rPr>
        <w:t>- Debriefing</w:t>
      </w:r>
      <w:r w:rsidRPr="00DA5CFB">
        <w:rPr>
          <w:b/>
          <w:bCs/>
          <w:sz w:val="28"/>
          <w:szCs w:val="28"/>
        </w:rPr>
        <w:t>:</w:t>
      </w:r>
    </w:p>
    <w:p w14:paraId="0A2A9013" w14:textId="1DE5CC7F" w:rsidR="00C80578" w:rsidRDefault="00C80578" w:rsidP="003362B6"/>
    <w:tbl>
      <w:tblPr>
        <w:tblStyle w:val="TableGrid"/>
        <w:tblW w:w="0" w:type="auto"/>
        <w:tblLook w:val="04A0" w:firstRow="1" w:lastRow="0" w:firstColumn="1" w:lastColumn="0" w:noHBand="0" w:noVBand="1"/>
      </w:tblPr>
      <w:tblGrid>
        <w:gridCol w:w="4316"/>
        <w:gridCol w:w="4317"/>
        <w:gridCol w:w="4317"/>
      </w:tblGrid>
      <w:tr w:rsidR="00894F6B" w14:paraId="1EA458FF" w14:textId="77777777" w:rsidTr="008F0B50">
        <w:tc>
          <w:tcPr>
            <w:tcW w:w="4316" w:type="dxa"/>
            <w:tcBorders>
              <w:top w:val="single" w:sz="4" w:space="0" w:color="auto"/>
              <w:left w:val="single" w:sz="4" w:space="0" w:color="auto"/>
              <w:bottom w:val="single" w:sz="4" w:space="0" w:color="auto"/>
              <w:right w:val="nil"/>
            </w:tcBorders>
            <w:shd w:val="clear" w:color="auto" w:fill="ACB9CA" w:themeFill="text2" w:themeFillTint="66"/>
          </w:tcPr>
          <w:p w14:paraId="0E67FB7B" w14:textId="14C2550C" w:rsidR="00894F6B" w:rsidRPr="008F0B50" w:rsidRDefault="00894F6B" w:rsidP="003362B6">
            <w:pPr>
              <w:rPr>
                <w:b/>
                <w:bCs/>
              </w:rPr>
            </w:pPr>
            <w:r w:rsidRPr="008F0B50">
              <w:rPr>
                <w:b/>
                <w:bCs/>
              </w:rPr>
              <w:t>Skill Development</w:t>
            </w:r>
          </w:p>
        </w:tc>
        <w:tc>
          <w:tcPr>
            <w:tcW w:w="4317" w:type="dxa"/>
            <w:tcBorders>
              <w:top w:val="single" w:sz="4" w:space="0" w:color="auto"/>
              <w:left w:val="nil"/>
              <w:bottom w:val="single" w:sz="4" w:space="0" w:color="auto"/>
              <w:right w:val="nil"/>
            </w:tcBorders>
            <w:shd w:val="clear" w:color="auto" w:fill="ACB9CA" w:themeFill="text2" w:themeFillTint="66"/>
          </w:tcPr>
          <w:p w14:paraId="46275C2C" w14:textId="77777777" w:rsidR="00894F6B" w:rsidRDefault="00894F6B" w:rsidP="003362B6"/>
        </w:tc>
        <w:tc>
          <w:tcPr>
            <w:tcW w:w="4317" w:type="dxa"/>
            <w:tcBorders>
              <w:top w:val="single" w:sz="4" w:space="0" w:color="auto"/>
              <w:left w:val="nil"/>
              <w:bottom w:val="single" w:sz="4" w:space="0" w:color="auto"/>
              <w:right w:val="single" w:sz="4" w:space="0" w:color="auto"/>
            </w:tcBorders>
            <w:shd w:val="clear" w:color="auto" w:fill="ACB9CA" w:themeFill="text2" w:themeFillTint="66"/>
          </w:tcPr>
          <w:p w14:paraId="6F07F08E" w14:textId="77777777" w:rsidR="00894F6B" w:rsidRDefault="00894F6B" w:rsidP="003362B6"/>
        </w:tc>
      </w:tr>
      <w:tr w:rsidR="00DA5CFB" w14:paraId="27FD84B1" w14:textId="77777777" w:rsidTr="008F0B50">
        <w:tc>
          <w:tcPr>
            <w:tcW w:w="4316" w:type="dxa"/>
            <w:tcBorders>
              <w:top w:val="single" w:sz="4" w:space="0" w:color="auto"/>
            </w:tcBorders>
          </w:tcPr>
          <w:p w14:paraId="3D302466" w14:textId="3BA0B0F9" w:rsidR="00DA5CFB" w:rsidRPr="008F0B50" w:rsidRDefault="00894F6B" w:rsidP="003362B6">
            <w:pPr>
              <w:rPr>
                <w:b/>
                <w:bCs/>
              </w:rPr>
            </w:pPr>
            <w:r w:rsidRPr="008F0B50">
              <w:rPr>
                <w:b/>
                <w:bCs/>
              </w:rPr>
              <w:t>Skill Targeted for Improvement</w:t>
            </w:r>
          </w:p>
        </w:tc>
        <w:tc>
          <w:tcPr>
            <w:tcW w:w="4317" w:type="dxa"/>
            <w:tcBorders>
              <w:top w:val="single" w:sz="4" w:space="0" w:color="auto"/>
            </w:tcBorders>
          </w:tcPr>
          <w:p w14:paraId="7AF1231C" w14:textId="528E1135" w:rsidR="00DA5CFB" w:rsidRPr="008F0B50" w:rsidRDefault="00203533" w:rsidP="003362B6">
            <w:pPr>
              <w:rPr>
                <w:b/>
                <w:bCs/>
              </w:rPr>
            </w:pPr>
            <w:r w:rsidRPr="008F0B50">
              <w:rPr>
                <w:b/>
                <w:bCs/>
              </w:rPr>
              <w:t>What will specifically be developed or improved?</w:t>
            </w:r>
          </w:p>
        </w:tc>
        <w:tc>
          <w:tcPr>
            <w:tcW w:w="4317" w:type="dxa"/>
            <w:tcBorders>
              <w:top w:val="single" w:sz="4" w:space="0" w:color="auto"/>
            </w:tcBorders>
          </w:tcPr>
          <w:p w14:paraId="0FDCE302" w14:textId="20B202AF" w:rsidR="00DA5CFB" w:rsidRPr="008F0B50" w:rsidRDefault="00203533" w:rsidP="003362B6">
            <w:pPr>
              <w:rPr>
                <w:b/>
                <w:bCs/>
              </w:rPr>
            </w:pPr>
            <w:r w:rsidRPr="008F0B50">
              <w:rPr>
                <w:b/>
                <w:bCs/>
              </w:rPr>
              <w:t>How will the goal be reached</w:t>
            </w:r>
          </w:p>
        </w:tc>
      </w:tr>
      <w:tr w:rsidR="00DA5CFB" w14:paraId="4ACFFA92" w14:textId="77777777" w:rsidTr="00DA5CFB">
        <w:tc>
          <w:tcPr>
            <w:tcW w:w="4316" w:type="dxa"/>
          </w:tcPr>
          <w:p w14:paraId="35091A18" w14:textId="77777777" w:rsidR="00DA5CFB" w:rsidRDefault="00460575" w:rsidP="003362B6">
            <w:r>
              <w:t>1.</w:t>
            </w:r>
          </w:p>
          <w:p w14:paraId="2484466F" w14:textId="77777777" w:rsidR="00460575" w:rsidRDefault="00460575" w:rsidP="003362B6"/>
          <w:p w14:paraId="43D84049" w14:textId="393AEC34" w:rsidR="00460575" w:rsidRDefault="00460575" w:rsidP="003362B6"/>
        </w:tc>
        <w:tc>
          <w:tcPr>
            <w:tcW w:w="4317" w:type="dxa"/>
          </w:tcPr>
          <w:p w14:paraId="5A26FD05" w14:textId="77777777" w:rsidR="00DA5CFB" w:rsidRDefault="00DA5CFB" w:rsidP="003362B6"/>
        </w:tc>
        <w:tc>
          <w:tcPr>
            <w:tcW w:w="4317" w:type="dxa"/>
          </w:tcPr>
          <w:p w14:paraId="24C5941E" w14:textId="77777777" w:rsidR="00DA5CFB" w:rsidRDefault="00DA5CFB" w:rsidP="003362B6"/>
        </w:tc>
      </w:tr>
      <w:tr w:rsidR="00460575" w14:paraId="4477AD8F" w14:textId="77777777" w:rsidTr="00DA5CFB">
        <w:tc>
          <w:tcPr>
            <w:tcW w:w="4316" w:type="dxa"/>
          </w:tcPr>
          <w:p w14:paraId="19AB4551" w14:textId="77777777" w:rsidR="00460575" w:rsidRDefault="00460575" w:rsidP="003362B6">
            <w:r>
              <w:t>2.</w:t>
            </w:r>
          </w:p>
          <w:p w14:paraId="37241D70" w14:textId="77777777" w:rsidR="00460575" w:rsidRDefault="00460575" w:rsidP="003362B6"/>
          <w:p w14:paraId="5491D883" w14:textId="5A8EE640" w:rsidR="00460575" w:rsidRDefault="00460575" w:rsidP="003362B6"/>
        </w:tc>
        <w:tc>
          <w:tcPr>
            <w:tcW w:w="4317" w:type="dxa"/>
          </w:tcPr>
          <w:p w14:paraId="7A2C0722" w14:textId="77777777" w:rsidR="00460575" w:rsidRDefault="00460575" w:rsidP="003362B6"/>
        </w:tc>
        <w:tc>
          <w:tcPr>
            <w:tcW w:w="4317" w:type="dxa"/>
          </w:tcPr>
          <w:p w14:paraId="061A92A0" w14:textId="77777777" w:rsidR="00460575" w:rsidRDefault="00460575" w:rsidP="003362B6"/>
        </w:tc>
      </w:tr>
      <w:tr w:rsidR="00460575" w14:paraId="16363F58" w14:textId="77777777" w:rsidTr="00DA5CFB">
        <w:tc>
          <w:tcPr>
            <w:tcW w:w="4316" w:type="dxa"/>
          </w:tcPr>
          <w:p w14:paraId="333449BC" w14:textId="77777777" w:rsidR="00460575" w:rsidRDefault="00460575" w:rsidP="003362B6">
            <w:r>
              <w:t>3,</w:t>
            </w:r>
          </w:p>
          <w:p w14:paraId="553FAA58" w14:textId="77777777" w:rsidR="00460575" w:rsidRDefault="00460575" w:rsidP="003362B6"/>
          <w:p w14:paraId="68FF6DFA" w14:textId="77FD8E0E" w:rsidR="00460575" w:rsidRDefault="00460575" w:rsidP="003362B6"/>
        </w:tc>
        <w:tc>
          <w:tcPr>
            <w:tcW w:w="4317" w:type="dxa"/>
          </w:tcPr>
          <w:p w14:paraId="2A2B011D" w14:textId="77777777" w:rsidR="00460575" w:rsidRDefault="00460575" w:rsidP="003362B6"/>
        </w:tc>
        <w:tc>
          <w:tcPr>
            <w:tcW w:w="4317" w:type="dxa"/>
          </w:tcPr>
          <w:p w14:paraId="4ED68196" w14:textId="77777777" w:rsidR="00460575" w:rsidRDefault="00460575" w:rsidP="003362B6"/>
        </w:tc>
      </w:tr>
    </w:tbl>
    <w:p w14:paraId="298B71B0" w14:textId="77777777" w:rsidR="00C902D0" w:rsidRDefault="00C902D0" w:rsidP="00E85BC7">
      <w:pPr>
        <w:jc w:val="center"/>
        <w:rPr>
          <w:b/>
          <w:bCs/>
          <w:sz w:val="32"/>
          <w:szCs w:val="32"/>
        </w:rPr>
      </w:pPr>
    </w:p>
    <w:p w14:paraId="28A12ACC" w14:textId="60BC1568" w:rsidR="00C902D0" w:rsidRDefault="00C902D0" w:rsidP="00E85BC7">
      <w:pPr>
        <w:jc w:val="center"/>
        <w:rPr>
          <w:b/>
          <w:bCs/>
          <w:sz w:val="32"/>
          <w:szCs w:val="32"/>
        </w:rPr>
      </w:pPr>
    </w:p>
    <w:p w14:paraId="2A8E224E" w14:textId="77777777" w:rsidR="00E73F2E" w:rsidRDefault="00E73F2E" w:rsidP="00E85BC7">
      <w:pPr>
        <w:jc w:val="center"/>
        <w:rPr>
          <w:b/>
          <w:bCs/>
          <w:sz w:val="32"/>
          <w:szCs w:val="32"/>
        </w:rPr>
      </w:pPr>
    </w:p>
    <w:p w14:paraId="4D746734" w14:textId="65953863" w:rsidR="00001387" w:rsidRPr="00E85BC7" w:rsidRDefault="00001387" w:rsidP="00E85BC7">
      <w:pPr>
        <w:jc w:val="center"/>
        <w:rPr>
          <w:b/>
          <w:bCs/>
          <w:sz w:val="32"/>
          <w:szCs w:val="32"/>
        </w:rPr>
      </w:pPr>
      <w:r w:rsidRPr="00E85BC7">
        <w:rPr>
          <w:b/>
          <w:bCs/>
          <w:sz w:val="32"/>
          <w:szCs w:val="32"/>
        </w:rPr>
        <w:t>References</w:t>
      </w:r>
    </w:p>
    <w:p w14:paraId="6758B5B7" w14:textId="77777777" w:rsidR="00DF7F56" w:rsidRDefault="00DF7F56" w:rsidP="003362B6"/>
    <w:p w14:paraId="330F3680" w14:textId="0520C07E" w:rsidR="00D708D9" w:rsidRPr="00E85BC7" w:rsidRDefault="00D708D9" w:rsidP="00E85BC7">
      <w:pPr>
        <w:spacing w:line="480" w:lineRule="auto"/>
        <w:ind w:left="720" w:hanging="720"/>
        <w:rPr>
          <w:rFonts w:cstheme="minorHAnsi"/>
          <w:sz w:val="28"/>
          <w:szCs w:val="28"/>
        </w:rPr>
      </w:pPr>
      <w:r w:rsidRPr="00E85BC7">
        <w:rPr>
          <w:rFonts w:cstheme="minorHAnsi"/>
          <w:color w:val="333333"/>
          <w:sz w:val="28"/>
          <w:szCs w:val="28"/>
          <w:shd w:val="clear" w:color="auto" w:fill="FFFFFF"/>
        </w:rPr>
        <w:t xml:space="preserve">Barsky, A., &amp; Coleman, H. (2001). Evaluating </w:t>
      </w:r>
      <w:r w:rsidR="00E85BC7">
        <w:rPr>
          <w:rFonts w:cstheme="minorHAnsi"/>
          <w:color w:val="333333"/>
          <w:sz w:val="28"/>
          <w:szCs w:val="28"/>
          <w:shd w:val="clear" w:color="auto" w:fill="FFFFFF"/>
        </w:rPr>
        <w:t>s</w:t>
      </w:r>
      <w:r w:rsidRPr="00E85BC7">
        <w:rPr>
          <w:rFonts w:cstheme="minorHAnsi"/>
          <w:color w:val="333333"/>
          <w:sz w:val="28"/>
          <w:szCs w:val="28"/>
          <w:shd w:val="clear" w:color="auto" w:fill="FFFFFF"/>
        </w:rPr>
        <w:t xml:space="preserve">kill </w:t>
      </w:r>
      <w:r w:rsidR="00E85BC7">
        <w:rPr>
          <w:rFonts w:cstheme="minorHAnsi"/>
          <w:color w:val="333333"/>
          <w:sz w:val="28"/>
          <w:szCs w:val="28"/>
          <w:shd w:val="clear" w:color="auto" w:fill="FFFFFF"/>
        </w:rPr>
        <w:t>a</w:t>
      </w:r>
      <w:r w:rsidRPr="00E85BC7">
        <w:rPr>
          <w:rFonts w:cstheme="minorHAnsi"/>
          <w:color w:val="333333"/>
          <w:sz w:val="28"/>
          <w:szCs w:val="28"/>
          <w:shd w:val="clear" w:color="auto" w:fill="FFFFFF"/>
        </w:rPr>
        <w:t xml:space="preserve">cquisition in </w:t>
      </w:r>
      <w:r w:rsidR="00E85BC7">
        <w:rPr>
          <w:rFonts w:cstheme="minorHAnsi"/>
          <w:color w:val="333333"/>
          <w:sz w:val="28"/>
          <w:szCs w:val="28"/>
          <w:shd w:val="clear" w:color="auto" w:fill="FFFFFF"/>
        </w:rPr>
        <w:t>m</w:t>
      </w:r>
      <w:r w:rsidRPr="00E85BC7">
        <w:rPr>
          <w:rFonts w:cstheme="minorHAnsi"/>
          <w:color w:val="333333"/>
          <w:sz w:val="28"/>
          <w:szCs w:val="28"/>
          <w:shd w:val="clear" w:color="auto" w:fill="FFFFFF"/>
        </w:rPr>
        <w:t xml:space="preserve">otivational </w:t>
      </w:r>
      <w:r w:rsidR="00E85BC7">
        <w:rPr>
          <w:rFonts w:cstheme="minorHAnsi"/>
          <w:color w:val="333333"/>
          <w:sz w:val="28"/>
          <w:szCs w:val="28"/>
          <w:shd w:val="clear" w:color="auto" w:fill="FFFFFF"/>
        </w:rPr>
        <w:t>i</w:t>
      </w:r>
      <w:r w:rsidRPr="00E85BC7">
        <w:rPr>
          <w:rFonts w:cstheme="minorHAnsi"/>
          <w:color w:val="333333"/>
          <w:sz w:val="28"/>
          <w:szCs w:val="28"/>
          <w:shd w:val="clear" w:color="auto" w:fill="FFFFFF"/>
        </w:rPr>
        <w:t xml:space="preserve">nterviewing: The </w:t>
      </w:r>
      <w:r w:rsidR="00E85BC7">
        <w:rPr>
          <w:rFonts w:cstheme="minorHAnsi"/>
          <w:color w:val="333333"/>
          <w:sz w:val="28"/>
          <w:szCs w:val="28"/>
          <w:shd w:val="clear" w:color="auto" w:fill="FFFFFF"/>
        </w:rPr>
        <w:t>d</w:t>
      </w:r>
      <w:r w:rsidRPr="00E85BC7">
        <w:rPr>
          <w:rFonts w:cstheme="minorHAnsi"/>
          <w:color w:val="333333"/>
          <w:sz w:val="28"/>
          <w:szCs w:val="28"/>
          <w:shd w:val="clear" w:color="auto" w:fill="FFFFFF"/>
        </w:rPr>
        <w:t xml:space="preserve">evelopment of an </w:t>
      </w:r>
      <w:r w:rsidR="00E85BC7">
        <w:rPr>
          <w:rFonts w:cstheme="minorHAnsi"/>
          <w:color w:val="333333"/>
          <w:sz w:val="28"/>
          <w:szCs w:val="28"/>
          <w:shd w:val="clear" w:color="auto" w:fill="FFFFFF"/>
        </w:rPr>
        <w:t>i</w:t>
      </w:r>
      <w:r w:rsidRPr="00E85BC7">
        <w:rPr>
          <w:rFonts w:cstheme="minorHAnsi"/>
          <w:color w:val="333333"/>
          <w:sz w:val="28"/>
          <w:szCs w:val="28"/>
          <w:shd w:val="clear" w:color="auto" w:fill="FFFFFF"/>
        </w:rPr>
        <w:t xml:space="preserve">nstrument to </w:t>
      </w:r>
      <w:r w:rsidR="00E85BC7">
        <w:rPr>
          <w:rFonts w:cstheme="minorHAnsi"/>
          <w:color w:val="333333"/>
          <w:sz w:val="28"/>
          <w:szCs w:val="28"/>
          <w:shd w:val="clear" w:color="auto" w:fill="FFFFFF"/>
        </w:rPr>
        <w:t>m</w:t>
      </w:r>
      <w:r w:rsidRPr="00E85BC7">
        <w:rPr>
          <w:rFonts w:cstheme="minorHAnsi"/>
          <w:color w:val="333333"/>
          <w:sz w:val="28"/>
          <w:szCs w:val="28"/>
          <w:shd w:val="clear" w:color="auto" w:fill="FFFFFF"/>
        </w:rPr>
        <w:t xml:space="preserve">easure </w:t>
      </w:r>
      <w:r w:rsidR="00E85BC7">
        <w:rPr>
          <w:rFonts w:cstheme="minorHAnsi"/>
          <w:color w:val="333333"/>
          <w:sz w:val="28"/>
          <w:szCs w:val="28"/>
          <w:shd w:val="clear" w:color="auto" w:fill="FFFFFF"/>
        </w:rPr>
        <w:t>p</w:t>
      </w:r>
      <w:r w:rsidRPr="00E85BC7">
        <w:rPr>
          <w:rFonts w:cstheme="minorHAnsi"/>
          <w:color w:val="333333"/>
          <w:sz w:val="28"/>
          <w:szCs w:val="28"/>
          <w:shd w:val="clear" w:color="auto" w:fill="FFFFFF"/>
        </w:rPr>
        <w:t xml:space="preserve">ractice </w:t>
      </w:r>
      <w:r w:rsidR="00E85BC7">
        <w:rPr>
          <w:rFonts w:cstheme="minorHAnsi"/>
          <w:color w:val="333333"/>
          <w:sz w:val="28"/>
          <w:szCs w:val="28"/>
          <w:shd w:val="clear" w:color="auto" w:fill="FFFFFF"/>
        </w:rPr>
        <w:t>s</w:t>
      </w:r>
      <w:r w:rsidRPr="00E85BC7">
        <w:rPr>
          <w:rFonts w:cstheme="minorHAnsi"/>
          <w:color w:val="333333"/>
          <w:sz w:val="28"/>
          <w:szCs w:val="28"/>
          <w:shd w:val="clear" w:color="auto" w:fill="FFFFFF"/>
        </w:rPr>
        <w:t>kills. </w:t>
      </w:r>
      <w:r w:rsidRPr="00E85BC7">
        <w:rPr>
          <w:rFonts w:cstheme="minorHAnsi"/>
          <w:i/>
          <w:iCs/>
          <w:color w:val="333333"/>
          <w:sz w:val="28"/>
          <w:szCs w:val="28"/>
          <w:shd w:val="clear" w:color="auto" w:fill="FFFFFF"/>
        </w:rPr>
        <w:t>Journal of Drug Education</w:t>
      </w:r>
      <w:r w:rsidRPr="00E85BC7">
        <w:rPr>
          <w:rFonts w:cstheme="minorHAnsi"/>
          <w:color w:val="333333"/>
          <w:sz w:val="28"/>
          <w:szCs w:val="28"/>
          <w:shd w:val="clear" w:color="auto" w:fill="FFFFFF"/>
        </w:rPr>
        <w:t>, </w:t>
      </w:r>
      <w:r w:rsidRPr="00E85BC7">
        <w:rPr>
          <w:rFonts w:cstheme="minorHAnsi"/>
          <w:i/>
          <w:iCs/>
          <w:color w:val="333333"/>
          <w:sz w:val="28"/>
          <w:szCs w:val="28"/>
          <w:shd w:val="clear" w:color="auto" w:fill="FFFFFF"/>
        </w:rPr>
        <w:t>31</w:t>
      </w:r>
      <w:r w:rsidRPr="00E85BC7">
        <w:rPr>
          <w:rFonts w:cstheme="minorHAnsi"/>
          <w:color w:val="333333"/>
          <w:sz w:val="28"/>
          <w:szCs w:val="28"/>
          <w:shd w:val="clear" w:color="auto" w:fill="FFFFFF"/>
        </w:rPr>
        <w:t>(1), 69–82. </w:t>
      </w:r>
      <w:r w:rsidRPr="00E85BC7">
        <w:rPr>
          <w:rFonts w:cstheme="minorHAnsi"/>
          <w:sz w:val="28"/>
          <w:szCs w:val="28"/>
          <w:shd w:val="clear" w:color="auto" w:fill="FFFFFF"/>
        </w:rPr>
        <w:t>https://doi.org/10.2190/KN79-B5BU-E55K-W4RK</w:t>
      </w:r>
    </w:p>
    <w:p w14:paraId="517FF781" w14:textId="6167DEB2" w:rsidR="00D708D9" w:rsidRPr="00E85BC7" w:rsidRDefault="00DF7F56" w:rsidP="00C902D0">
      <w:pPr>
        <w:spacing w:after="0" w:line="480" w:lineRule="auto"/>
        <w:ind w:left="720" w:hanging="720"/>
        <w:rPr>
          <w:rFonts w:cstheme="minorHAnsi"/>
          <w:sz w:val="28"/>
          <w:szCs w:val="28"/>
        </w:rPr>
      </w:pPr>
      <w:r w:rsidRPr="00E85BC7">
        <w:rPr>
          <w:rFonts w:cstheme="minorHAnsi"/>
          <w:color w:val="333333"/>
          <w:sz w:val="28"/>
          <w:szCs w:val="28"/>
          <w:shd w:val="clear" w:color="auto" w:fill="FCFCFC"/>
        </w:rPr>
        <w:t>Bayley, A., de Zoysa, N., Cook, D.G. </w:t>
      </w:r>
      <w:r w:rsidRPr="00E85BC7">
        <w:rPr>
          <w:rFonts w:cstheme="minorHAnsi"/>
          <w:i/>
          <w:iCs/>
          <w:color w:val="333333"/>
          <w:sz w:val="28"/>
          <w:szCs w:val="28"/>
          <w:shd w:val="clear" w:color="auto" w:fill="FCFCFC"/>
        </w:rPr>
        <w:t>et al.</w:t>
      </w:r>
      <w:r w:rsidRPr="00E85BC7">
        <w:rPr>
          <w:rFonts w:cstheme="minorHAnsi"/>
          <w:color w:val="333333"/>
          <w:sz w:val="28"/>
          <w:szCs w:val="28"/>
          <w:shd w:val="clear" w:color="auto" w:fill="FCFCFC"/>
        </w:rPr>
        <w:t> </w:t>
      </w:r>
      <w:r w:rsidR="00C902D0">
        <w:rPr>
          <w:rFonts w:cstheme="minorHAnsi"/>
          <w:color w:val="333333"/>
          <w:sz w:val="28"/>
          <w:szCs w:val="28"/>
          <w:shd w:val="clear" w:color="auto" w:fill="FCFCFC"/>
        </w:rPr>
        <w:t xml:space="preserve">(2015). </w:t>
      </w:r>
      <w:r w:rsidRPr="00E85BC7">
        <w:rPr>
          <w:rFonts w:cstheme="minorHAnsi"/>
          <w:color w:val="333333"/>
          <w:sz w:val="28"/>
          <w:szCs w:val="28"/>
          <w:shd w:val="clear" w:color="auto" w:fill="FCFCFC"/>
        </w:rPr>
        <w:t xml:space="preserve">Comparing the effectiveness of an enhanced </w:t>
      </w:r>
      <w:r w:rsidR="00E85BC7">
        <w:rPr>
          <w:rFonts w:cstheme="minorHAnsi"/>
          <w:color w:val="333333"/>
          <w:sz w:val="28"/>
          <w:szCs w:val="28"/>
          <w:shd w:val="clear" w:color="auto" w:fill="FCFCFC"/>
        </w:rPr>
        <w:t>m</w:t>
      </w:r>
      <w:r w:rsidR="00E85BC7" w:rsidRPr="00E85BC7">
        <w:rPr>
          <w:rFonts w:cstheme="minorHAnsi"/>
          <w:color w:val="333333"/>
          <w:sz w:val="28"/>
          <w:szCs w:val="28"/>
          <w:shd w:val="clear" w:color="auto" w:fill="FCFCFC"/>
        </w:rPr>
        <w:t>o</w:t>
      </w:r>
      <w:r w:rsidRPr="00E85BC7">
        <w:rPr>
          <w:rFonts w:cstheme="minorHAnsi"/>
          <w:color w:val="333333"/>
          <w:sz w:val="28"/>
          <w:szCs w:val="28"/>
          <w:shd w:val="clear" w:color="auto" w:fill="FCFCFC"/>
        </w:rPr>
        <w:t>ti</w:t>
      </w:r>
      <w:r w:rsidR="00E85BC7" w:rsidRPr="00E85BC7">
        <w:rPr>
          <w:rFonts w:cstheme="minorHAnsi"/>
          <w:color w:val="333333"/>
          <w:sz w:val="28"/>
          <w:szCs w:val="28"/>
          <w:shd w:val="clear" w:color="auto" w:fill="FCFCFC"/>
        </w:rPr>
        <w:t>v</w:t>
      </w:r>
      <w:r w:rsidRPr="00E85BC7">
        <w:rPr>
          <w:rFonts w:cstheme="minorHAnsi"/>
          <w:color w:val="333333"/>
          <w:sz w:val="28"/>
          <w:szCs w:val="28"/>
          <w:shd w:val="clear" w:color="auto" w:fill="FCFCFC"/>
        </w:rPr>
        <w:t>ational int</w:t>
      </w:r>
      <w:r w:rsidR="00E85BC7" w:rsidRPr="00E85BC7">
        <w:rPr>
          <w:rFonts w:cstheme="minorHAnsi"/>
          <w:color w:val="333333"/>
          <w:sz w:val="28"/>
          <w:szCs w:val="28"/>
          <w:shd w:val="clear" w:color="auto" w:fill="FCFCFC"/>
        </w:rPr>
        <w:t>e</w:t>
      </w:r>
      <w:r w:rsidRPr="00E85BC7">
        <w:rPr>
          <w:rFonts w:cstheme="minorHAnsi"/>
          <w:color w:val="333333"/>
          <w:sz w:val="28"/>
          <w:szCs w:val="28"/>
          <w:shd w:val="clear" w:color="auto" w:fill="FCFCFC"/>
        </w:rPr>
        <w:t xml:space="preserve">rviewing </w:t>
      </w:r>
      <w:r w:rsidR="00E85BC7">
        <w:rPr>
          <w:rFonts w:cstheme="minorHAnsi"/>
          <w:color w:val="333333"/>
          <w:sz w:val="28"/>
          <w:szCs w:val="28"/>
          <w:shd w:val="clear" w:color="auto" w:fill="FCFCFC"/>
        </w:rPr>
        <w:t>i</w:t>
      </w:r>
      <w:r w:rsidRPr="00E85BC7">
        <w:rPr>
          <w:rFonts w:cstheme="minorHAnsi"/>
          <w:color w:val="333333"/>
          <w:sz w:val="28"/>
          <w:szCs w:val="28"/>
          <w:shd w:val="clear" w:color="auto" w:fill="FCFCFC"/>
        </w:rPr>
        <w:t>n</w:t>
      </w:r>
      <w:r w:rsidR="00E85BC7" w:rsidRPr="00E85BC7">
        <w:rPr>
          <w:rFonts w:cstheme="minorHAnsi"/>
          <w:color w:val="333333"/>
          <w:sz w:val="28"/>
          <w:szCs w:val="28"/>
          <w:shd w:val="clear" w:color="auto" w:fill="FCFCFC"/>
        </w:rPr>
        <w:t>t</w:t>
      </w:r>
      <w:r w:rsidRPr="00E85BC7">
        <w:rPr>
          <w:rFonts w:cstheme="minorHAnsi"/>
          <w:color w:val="333333"/>
          <w:sz w:val="28"/>
          <w:szCs w:val="28"/>
          <w:shd w:val="clear" w:color="auto" w:fill="FCFCFC"/>
        </w:rPr>
        <w:t>ervention (MOVE IT) with usual care for reducing cardiovascular risk in high risk subjects: study protocol for a randomi</w:t>
      </w:r>
      <w:r w:rsidR="00E85BC7" w:rsidRPr="00E85BC7">
        <w:rPr>
          <w:rFonts w:cstheme="minorHAnsi"/>
          <w:color w:val="333333"/>
          <w:sz w:val="28"/>
          <w:szCs w:val="28"/>
          <w:shd w:val="clear" w:color="auto" w:fill="FCFCFC"/>
        </w:rPr>
        <w:t>z</w:t>
      </w:r>
      <w:r w:rsidRPr="00E85BC7">
        <w:rPr>
          <w:rFonts w:cstheme="minorHAnsi"/>
          <w:color w:val="333333"/>
          <w:sz w:val="28"/>
          <w:szCs w:val="28"/>
          <w:shd w:val="clear" w:color="auto" w:fill="FCFCFC"/>
        </w:rPr>
        <w:t>ed controlled trial. </w:t>
      </w:r>
      <w:r w:rsidRPr="00E85BC7">
        <w:rPr>
          <w:rFonts w:cstheme="minorHAnsi"/>
          <w:i/>
          <w:iCs/>
          <w:color w:val="333333"/>
          <w:sz w:val="28"/>
          <w:szCs w:val="28"/>
          <w:shd w:val="clear" w:color="auto" w:fill="FCFCFC"/>
        </w:rPr>
        <w:t>Trials</w:t>
      </w:r>
      <w:r w:rsidRPr="00E85BC7">
        <w:rPr>
          <w:rFonts w:cstheme="minorHAnsi"/>
          <w:color w:val="333333"/>
          <w:sz w:val="28"/>
          <w:szCs w:val="28"/>
          <w:shd w:val="clear" w:color="auto" w:fill="FCFCFC"/>
        </w:rPr>
        <w:t> </w:t>
      </w:r>
      <w:r w:rsidRPr="00E85BC7">
        <w:rPr>
          <w:rFonts w:cstheme="minorHAnsi"/>
          <w:b/>
          <w:bCs/>
          <w:color w:val="333333"/>
          <w:sz w:val="28"/>
          <w:szCs w:val="28"/>
          <w:shd w:val="clear" w:color="auto" w:fill="FCFCFC"/>
        </w:rPr>
        <w:t>16, </w:t>
      </w:r>
      <w:r w:rsidRPr="00E85BC7">
        <w:rPr>
          <w:rFonts w:cstheme="minorHAnsi"/>
          <w:color w:val="333333"/>
          <w:sz w:val="28"/>
          <w:szCs w:val="28"/>
          <w:shd w:val="clear" w:color="auto" w:fill="FCFCFC"/>
        </w:rPr>
        <w:t>112. https://doi.org/10.1186/s13063-015-0593-5</w:t>
      </w:r>
    </w:p>
    <w:p w14:paraId="440478DE" w14:textId="612BDDB5" w:rsidR="0053708B" w:rsidRPr="00E85BC7" w:rsidRDefault="0053708B" w:rsidP="00E85BC7">
      <w:pPr>
        <w:widowControl w:val="0"/>
        <w:autoSpaceDE w:val="0"/>
        <w:autoSpaceDN w:val="0"/>
        <w:adjustRightInd w:val="0"/>
        <w:spacing w:line="480" w:lineRule="auto"/>
        <w:ind w:left="475" w:hanging="475"/>
        <w:rPr>
          <w:rFonts w:cstheme="minorHAnsi"/>
          <w:noProof/>
          <w:sz w:val="28"/>
          <w:szCs w:val="28"/>
        </w:rPr>
      </w:pPr>
      <w:r w:rsidRPr="00E85BC7">
        <w:rPr>
          <w:rFonts w:cstheme="minorHAnsi"/>
          <w:sz w:val="28"/>
          <w:szCs w:val="28"/>
        </w:rPr>
        <w:fldChar w:fldCharType="begin" w:fldLock="1"/>
      </w:r>
      <w:r w:rsidRPr="00E85BC7">
        <w:rPr>
          <w:rFonts w:cstheme="minorHAnsi"/>
          <w:sz w:val="28"/>
          <w:szCs w:val="28"/>
        </w:rPr>
        <w:instrText xml:space="preserve">ADDIN Mendeley Bibliography CSL_BIBLIOGRAPHY </w:instrText>
      </w:r>
      <w:r w:rsidRPr="00E85BC7">
        <w:rPr>
          <w:rFonts w:cstheme="minorHAnsi"/>
          <w:sz w:val="28"/>
          <w:szCs w:val="28"/>
        </w:rPr>
        <w:fldChar w:fldCharType="separate"/>
      </w:r>
      <w:r w:rsidRPr="00E85BC7">
        <w:rPr>
          <w:rFonts w:cstheme="minorHAnsi"/>
          <w:i/>
          <w:iCs/>
          <w:noProof/>
          <w:sz w:val="28"/>
          <w:szCs w:val="28"/>
        </w:rPr>
        <w:t xml:space="preserve">Competency </w:t>
      </w:r>
      <w:r w:rsidR="00E85BC7">
        <w:rPr>
          <w:rFonts w:cstheme="minorHAnsi"/>
          <w:i/>
          <w:iCs/>
          <w:noProof/>
          <w:sz w:val="28"/>
          <w:szCs w:val="28"/>
        </w:rPr>
        <w:t>f</w:t>
      </w:r>
      <w:r w:rsidRPr="00E85BC7">
        <w:rPr>
          <w:rFonts w:cstheme="minorHAnsi"/>
          <w:i/>
          <w:iCs/>
          <w:noProof/>
          <w:sz w:val="28"/>
          <w:szCs w:val="28"/>
        </w:rPr>
        <w:t xml:space="preserve">ramework for </w:t>
      </w:r>
      <w:r w:rsidR="00E85BC7">
        <w:rPr>
          <w:rFonts w:cstheme="minorHAnsi"/>
          <w:i/>
          <w:iCs/>
          <w:noProof/>
          <w:sz w:val="28"/>
          <w:szCs w:val="28"/>
        </w:rPr>
        <w:t>m</w:t>
      </w:r>
      <w:r w:rsidRPr="00E85BC7">
        <w:rPr>
          <w:rFonts w:cstheme="minorHAnsi"/>
          <w:i/>
          <w:iCs/>
          <w:noProof/>
          <w:sz w:val="28"/>
          <w:szCs w:val="28"/>
        </w:rPr>
        <w:t xml:space="preserve">otivational </w:t>
      </w:r>
      <w:r w:rsidR="00E85BC7">
        <w:rPr>
          <w:rFonts w:cstheme="minorHAnsi"/>
          <w:i/>
          <w:iCs/>
          <w:noProof/>
          <w:sz w:val="28"/>
          <w:szCs w:val="28"/>
        </w:rPr>
        <w:t>i</w:t>
      </w:r>
      <w:r w:rsidRPr="00E85BC7">
        <w:rPr>
          <w:rFonts w:cstheme="minorHAnsi"/>
          <w:i/>
          <w:iCs/>
          <w:noProof/>
          <w:sz w:val="28"/>
          <w:szCs w:val="28"/>
        </w:rPr>
        <w:t>nterviewing</w:t>
      </w:r>
      <w:r w:rsidRPr="00E85BC7">
        <w:rPr>
          <w:rFonts w:cstheme="minorHAnsi"/>
          <w:noProof/>
          <w:sz w:val="28"/>
          <w:szCs w:val="28"/>
        </w:rPr>
        <w:t>. (n.d.). Retrieved from http://www2.cochrane.org/reviews/en/ab006936.html</w:t>
      </w:r>
    </w:p>
    <w:p w14:paraId="7A9DB120" w14:textId="77777777" w:rsidR="0053708B" w:rsidRPr="00E85BC7" w:rsidRDefault="0053708B" w:rsidP="00E85BC7">
      <w:pPr>
        <w:widowControl w:val="0"/>
        <w:autoSpaceDE w:val="0"/>
        <w:autoSpaceDN w:val="0"/>
        <w:adjustRightInd w:val="0"/>
        <w:spacing w:line="480" w:lineRule="auto"/>
        <w:ind w:left="475" w:hanging="475"/>
        <w:rPr>
          <w:rFonts w:cstheme="minorHAnsi"/>
          <w:noProof/>
          <w:sz w:val="28"/>
          <w:szCs w:val="28"/>
        </w:rPr>
      </w:pPr>
      <w:r w:rsidRPr="00E85BC7">
        <w:rPr>
          <w:rFonts w:cstheme="minorHAnsi"/>
          <w:noProof/>
          <w:sz w:val="28"/>
          <w:szCs w:val="28"/>
        </w:rPr>
        <w:t xml:space="preserve">Gill, I., Oster, C., &amp; Lawn, S. (2020). Assessing competence in health professionals’ use of motivational interviewing: A systematic review of training and supervision tools. </w:t>
      </w:r>
      <w:r w:rsidRPr="00E85BC7">
        <w:rPr>
          <w:rFonts w:cstheme="minorHAnsi"/>
          <w:i/>
          <w:iCs/>
          <w:noProof/>
          <w:sz w:val="28"/>
          <w:szCs w:val="28"/>
        </w:rPr>
        <w:t>Patient Education and Counseling</w:t>
      </w:r>
      <w:r w:rsidRPr="00E85BC7">
        <w:rPr>
          <w:rFonts w:cstheme="minorHAnsi"/>
          <w:noProof/>
          <w:sz w:val="28"/>
          <w:szCs w:val="28"/>
        </w:rPr>
        <w:t xml:space="preserve">, </w:t>
      </w:r>
      <w:r w:rsidRPr="00E85BC7">
        <w:rPr>
          <w:rFonts w:cstheme="minorHAnsi"/>
          <w:i/>
          <w:iCs/>
          <w:noProof/>
          <w:sz w:val="28"/>
          <w:szCs w:val="28"/>
        </w:rPr>
        <w:t>103</w:t>
      </w:r>
      <w:r w:rsidRPr="00E85BC7">
        <w:rPr>
          <w:rFonts w:cstheme="minorHAnsi"/>
          <w:noProof/>
          <w:sz w:val="28"/>
          <w:szCs w:val="28"/>
        </w:rPr>
        <w:t xml:space="preserve">(3), </w:t>
      </w:r>
      <w:r w:rsidRPr="00E85BC7">
        <w:rPr>
          <w:rFonts w:cstheme="minorHAnsi"/>
          <w:noProof/>
          <w:sz w:val="28"/>
          <w:szCs w:val="28"/>
        </w:rPr>
        <w:lastRenderedPageBreak/>
        <w:t>473–483. https://doi.org/10.1016/J.PEC.2019.09.021</w:t>
      </w:r>
    </w:p>
    <w:p w14:paraId="2A534750" w14:textId="53E6D899" w:rsidR="00340649" w:rsidRPr="00E85BC7" w:rsidRDefault="0053708B" w:rsidP="003362B6">
      <w:pPr>
        <w:rPr>
          <w:rFonts w:cstheme="minorHAnsi"/>
          <w:sz w:val="28"/>
          <w:szCs w:val="28"/>
        </w:rPr>
      </w:pPr>
      <w:r w:rsidRPr="00E85BC7">
        <w:rPr>
          <w:rFonts w:cstheme="minorHAnsi"/>
          <w:sz w:val="28"/>
          <w:szCs w:val="28"/>
        </w:rPr>
        <w:fldChar w:fldCharType="end"/>
      </w:r>
    </w:p>
    <w:p w14:paraId="3F739A2A" w14:textId="77777777" w:rsidR="00340649" w:rsidRPr="00E85BC7" w:rsidRDefault="00340649" w:rsidP="003362B6">
      <w:pPr>
        <w:rPr>
          <w:rFonts w:cstheme="minorHAnsi"/>
          <w:sz w:val="28"/>
          <w:szCs w:val="28"/>
        </w:rPr>
      </w:pPr>
    </w:p>
    <w:sectPr w:rsidR="00340649" w:rsidRPr="00E85BC7" w:rsidSect="008C6C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0450" w14:textId="77777777" w:rsidR="003D141B" w:rsidRDefault="003D141B" w:rsidP="00E85BC7">
      <w:pPr>
        <w:spacing w:after="0" w:line="240" w:lineRule="auto"/>
      </w:pPr>
      <w:r>
        <w:separator/>
      </w:r>
    </w:p>
  </w:endnote>
  <w:endnote w:type="continuationSeparator" w:id="0">
    <w:p w14:paraId="3307D00A" w14:textId="77777777" w:rsidR="003D141B" w:rsidRDefault="003D141B" w:rsidP="00E8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36CB" w14:textId="77777777" w:rsidR="003D141B" w:rsidRDefault="003D141B" w:rsidP="00E85BC7">
      <w:pPr>
        <w:spacing w:after="0" w:line="240" w:lineRule="auto"/>
      </w:pPr>
      <w:r>
        <w:separator/>
      </w:r>
    </w:p>
  </w:footnote>
  <w:footnote w:type="continuationSeparator" w:id="0">
    <w:p w14:paraId="5EDCFC11" w14:textId="77777777" w:rsidR="003D141B" w:rsidRDefault="003D141B" w:rsidP="00E85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5E38"/>
    <w:multiLevelType w:val="hybridMultilevel"/>
    <w:tmpl w:val="87461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5304A9"/>
    <w:multiLevelType w:val="hybridMultilevel"/>
    <w:tmpl w:val="EA3237C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0824B6C"/>
    <w:multiLevelType w:val="hybridMultilevel"/>
    <w:tmpl w:val="674683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0F441D"/>
    <w:multiLevelType w:val="hybridMultilevel"/>
    <w:tmpl w:val="02A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E643B"/>
    <w:multiLevelType w:val="hybridMultilevel"/>
    <w:tmpl w:val="FA24D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DB04B9"/>
    <w:multiLevelType w:val="hybridMultilevel"/>
    <w:tmpl w:val="44060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01387"/>
    <w:rsid w:val="00010299"/>
    <w:rsid w:val="00023078"/>
    <w:rsid w:val="000276BC"/>
    <w:rsid w:val="000A02E9"/>
    <w:rsid w:val="000F3666"/>
    <w:rsid w:val="00104AC0"/>
    <w:rsid w:val="00105D82"/>
    <w:rsid w:val="00134FF9"/>
    <w:rsid w:val="00147C24"/>
    <w:rsid w:val="00154B46"/>
    <w:rsid w:val="00185F3A"/>
    <w:rsid w:val="001A3185"/>
    <w:rsid w:val="001F1F83"/>
    <w:rsid w:val="00203533"/>
    <w:rsid w:val="002459D8"/>
    <w:rsid w:val="00274D20"/>
    <w:rsid w:val="0029756A"/>
    <w:rsid w:val="002D0CB2"/>
    <w:rsid w:val="002E5A36"/>
    <w:rsid w:val="002F3F07"/>
    <w:rsid w:val="003045C7"/>
    <w:rsid w:val="003362B6"/>
    <w:rsid w:val="00340649"/>
    <w:rsid w:val="00367689"/>
    <w:rsid w:val="003B3B22"/>
    <w:rsid w:val="003D141B"/>
    <w:rsid w:val="003D511E"/>
    <w:rsid w:val="003D7A88"/>
    <w:rsid w:val="00402B2A"/>
    <w:rsid w:val="0040700B"/>
    <w:rsid w:val="0041274A"/>
    <w:rsid w:val="004154F4"/>
    <w:rsid w:val="00433B60"/>
    <w:rsid w:val="00437615"/>
    <w:rsid w:val="0045001B"/>
    <w:rsid w:val="00460575"/>
    <w:rsid w:val="00475BDB"/>
    <w:rsid w:val="004954FA"/>
    <w:rsid w:val="004B64DF"/>
    <w:rsid w:val="004E6504"/>
    <w:rsid w:val="004F223D"/>
    <w:rsid w:val="004F320B"/>
    <w:rsid w:val="00506907"/>
    <w:rsid w:val="00523BED"/>
    <w:rsid w:val="00530276"/>
    <w:rsid w:val="0053708B"/>
    <w:rsid w:val="005654E1"/>
    <w:rsid w:val="00581FE9"/>
    <w:rsid w:val="005E6D90"/>
    <w:rsid w:val="005F7D3C"/>
    <w:rsid w:val="006318F7"/>
    <w:rsid w:val="00685640"/>
    <w:rsid w:val="00696437"/>
    <w:rsid w:val="006C5A8B"/>
    <w:rsid w:val="006F63E6"/>
    <w:rsid w:val="00730973"/>
    <w:rsid w:val="00766462"/>
    <w:rsid w:val="00770C5B"/>
    <w:rsid w:val="007737CA"/>
    <w:rsid w:val="007809B1"/>
    <w:rsid w:val="007B7CB2"/>
    <w:rsid w:val="007E0A7E"/>
    <w:rsid w:val="007F124C"/>
    <w:rsid w:val="008126FC"/>
    <w:rsid w:val="00825129"/>
    <w:rsid w:val="0082609A"/>
    <w:rsid w:val="00834405"/>
    <w:rsid w:val="008411E0"/>
    <w:rsid w:val="00847263"/>
    <w:rsid w:val="00854852"/>
    <w:rsid w:val="00866114"/>
    <w:rsid w:val="00882DF9"/>
    <w:rsid w:val="008918B1"/>
    <w:rsid w:val="00894F6B"/>
    <w:rsid w:val="008A2B3D"/>
    <w:rsid w:val="008A5A85"/>
    <w:rsid w:val="008C6C7D"/>
    <w:rsid w:val="008D11C1"/>
    <w:rsid w:val="008D3FD1"/>
    <w:rsid w:val="008E5C92"/>
    <w:rsid w:val="008F0B50"/>
    <w:rsid w:val="00927FCD"/>
    <w:rsid w:val="00965D19"/>
    <w:rsid w:val="009C0B70"/>
    <w:rsid w:val="00A17473"/>
    <w:rsid w:val="00A36FDB"/>
    <w:rsid w:val="00A37302"/>
    <w:rsid w:val="00A72D53"/>
    <w:rsid w:val="00A875AA"/>
    <w:rsid w:val="00A977F4"/>
    <w:rsid w:val="00AF10AE"/>
    <w:rsid w:val="00AF6A49"/>
    <w:rsid w:val="00B02473"/>
    <w:rsid w:val="00B1068E"/>
    <w:rsid w:val="00B4118E"/>
    <w:rsid w:val="00B74F8A"/>
    <w:rsid w:val="00B8592C"/>
    <w:rsid w:val="00B8689E"/>
    <w:rsid w:val="00BB0284"/>
    <w:rsid w:val="00BE64DD"/>
    <w:rsid w:val="00C225C3"/>
    <w:rsid w:val="00C35641"/>
    <w:rsid w:val="00C406E0"/>
    <w:rsid w:val="00C54D27"/>
    <w:rsid w:val="00C56D2D"/>
    <w:rsid w:val="00C678CD"/>
    <w:rsid w:val="00C70F9A"/>
    <w:rsid w:val="00C7385A"/>
    <w:rsid w:val="00C80578"/>
    <w:rsid w:val="00C902D0"/>
    <w:rsid w:val="00C93799"/>
    <w:rsid w:val="00CB21A6"/>
    <w:rsid w:val="00CC07C6"/>
    <w:rsid w:val="00CF195D"/>
    <w:rsid w:val="00D13264"/>
    <w:rsid w:val="00D17052"/>
    <w:rsid w:val="00D24AED"/>
    <w:rsid w:val="00D708D9"/>
    <w:rsid w:val="00D71710"/>
    <w:rsid w:val="00D772C3"/>
    <w:rsid w:val="00D81BD4"/>
    <w:rsid w:val="00D92B1C"/>
    <w:rsid w:val="00DA5CFB"/>
    <w:rsid w:val="00DC30AF"/>
    <w:rsid w:val="00DD261E"/>
    <w:rsid w:val="00DF7F56"/>
    <w:rsid w:val="00E73F2E"/>
    <w:rsid w:val="00E85BC7"/>
    <w:rsid w:val="00EB4C88"/>
    <w:rsid w:val="00F2522B"/>
    <w:rsid w:val="00F25398"/>
    <w:rsid w:val="00F44946"/>
    <w:rsid w:val="00F971AF"/>
    <w:rsid w:val="00FA5F51"/>
    <w:rsid w:val="00FC0BCC"/>
    <w:rsid w:val="00FC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97FC"/>
  <w15:chartTrackingRefBased/>
  <w15:docId w15:val="{A87833D2-9474-4B89-9392-76375366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2B6"/>
    <w:pPr>
      <w:ind w:left="720"/>
      <w:contextualSpacing/>
    </w:pPr>
  </w:style>
  <w:style w:type="character" w:styleId="Hyperlink">
    <w:name w:val="Hyperlink"/>
    <w:basedOn w:val="DefaultParagraphFont"/>
    <w:uiPriority w:val="99"/>
    <w:semiHidden/>
    <w:unhideWhenUsed/>
    <w:rsid w:val="00D708D9"/>
    <w:rPr>
      <w:color w:val="0000FF"/>
      <w:u w:val="single"/>
    </w:rPr>
  </w:style>
  <w:style w:type="paragraph" w:styleId="Header">
    <w:name w:val="header"/>
    <w:basedOn w:val="Normal"/>
    <w:link w:val="HeaderChar"/>
    <w:uiPriority w:val="99"/>
    <w:unhideWhenUsed/>
    <w:rsid w:val="00E8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C7"/>
  </w:style>
  <w:style w:type="paragraph" w:styleId="Footer">
    <w:name w:val="footer"/>
    <w:basedOn w:val="Normal"/>
    <w:link w:val="FooterChar"/>
    <w:uiPriority w:val="99"/>
    <w:unhideWhenUsed/>
    <w:rsid w:val="00E8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1444-A1D4-46CC-A460-460BD0BE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Klima</dc:creator>
  <cp:keywords/>
  <dc:description/>
  <cp:lastModifiedBy>West, Lindsay</cp:lastModifiedBy>
  <cp:revision>3</cp:revision>
  <cp:lastPrinted>2020-05-05T23:24:00Z</cp:lastPrinted>
  <dcterms:created xsi:type="dcterms:W3CDTF">2020-05-06T13:37:00Z</dcterms:created>
  <dcterms:modified xsi:type="dcterms:W3CDTF">2020-06-09T17:14:00Z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e0f68c8f-d272-3161-b708-82a32974d601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