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3B" w:rsidRPr="007D683B" w:rsidRDefault="007D683B" w:rsidP="007D683B">
      <w:pPr>
        <w:rPr>
          <w:rFonts w:ascii="Microsoft JhengHei UI" w:eastAsia="Microsoft JhengHei UI" w:hAnsi="Microsoft JhengHei UI"/>
          <w:b/>
          <w:bCs/>
        </w:rPr>
      </w:pPr>
      <w:bookmarkStart w:id="0" w:name="_GoBack"/>
      <w:bookmarkEnd w:id="0"/>
      <w:r w:rsidRPr="007D683B">
        <w:rPr>
          <w:rFonts w:ascii="Microsoft JhengHei UI" w:eastAsia="Microsoft JhengHei UI" w:hAnsi="Microsoft JhengHei UI"/>
          <w:b/>
          <w:bCs/>
        </w:rPr>
        <w:t>Case Presentation</w:t>
      </w:r>
    </w:p>
    <w:p w:rsidR="007D683B" w:rsidRPr="007D683B" w:rsidRDefault="007D683B" w:rsidP="007D683B">
      <w:pPr>
        <w:rPr>
          <w:rFonts w:ascii="Microsoft JhengHei UI" w:eastAsia="Microsoft JhengHei UI" w:hAnsi="Microsoft JhengHei UI"/>
        </w:rPr>
      </w:pPr>
      <w:r w:rsidRPr="007D683B">
        <w:rPr>
          <w:rFonts w:ascii="Microsoft JhengHei UI" w:eastAsia="Microsoft JhengHei UI" w:hAnsi="Microsoft JhengHei UI"/>
        </w:rPr>
        <w:t xml:space="preserve">A.B. is a retired 69-year-old man with a 5-year history of type 2 diabetes. Although he was diagnosed in 1997, he had symptoms indicating hyperglycemia for 2 years before diagnosis. He had fasting blood glucose records indicating values of 118–127 mg/dl, which were described to him as indicative of “borderline diabetes.” He also remembered past episodes of </w:t>
      </w:r>
      <w:proofErr w:type="spellStart"/>
      <w:r w:rsidRPr="007D683B">
        <w:rPr>
          <w:rFonts w:ascii="Microsoft JhengHei UI" w:eastAsia="Microsoft JhengHei UI" w:hAnsi="Microsoft JhengHei UI"/>
        </w:rPr>
        <w:t>nocturia</w:t>
      </w:r>
      <w:proofErr w:type="spellEnd"/>
      <w:r w:rsidRPr="007D683B">
        <w:rPr>
          <w:rFonts w:ascii="Microsoft JhengHei UI" w:eastAsia="Microsoft JhengHei UI" w:hAnsi="Microsoft JhengHei UI"/>
        </w:rPr>
        <w:t xml:space="preserve"> associated with large pasta meals and Italian pastries. At the time of initial diagnosis, he was advised to lose weight (“at least 10 lb.”), but no further action was taken.</w:t>
      </w:r>
    </w:p>
    <w:p w:rsidR="007D683B" w:rsidRPr="007D683B" w:rsidRDefault="007D683B" w:rsidP="007D683B">
      <w:pPr>
        <w:rPr>
          <w:rFonts w:ascii="Microsoft JhengHei UI" w:eastAsia="Microsoft JhengHei UI" w:hAnsi="Microsoft JhengHei UI"/>
        </w:rPr>
      </w:pPr>
      <w:r w:rsidRPr="007D683B">
        <w:rPr>
          <w:rFonts w:ascii="Microsoft JhengHei UI" w:eastAsia="Microsoft JhengHei UI" w:hAnsi="Microsoft JhengHei UI"/>
        </w:rPr>
        <w:t>Referred by his family physician to the diabetes specialty clinic, A.B. presents with recent weight gain, suboptimal diabetes control, and foot pain. He has been trying to lose weight and increase his exercise for the past 6 months without success. He had been started on glyburide (</w:t>
      </w:r>
      <w:proofErr w:type="spellStart"/>
      <w:r w:rsidRPr="007D683B">
        <w:rPr>
          <w:rFonts w:ascii="Microsoft JhengHei UI" w:eastAsia="Microsoft JhengHei UI" w:hAnsi="Microsoft JhengHei UI"/>
        </w:rPr>
        <w:t>Diabeta</w:t>
      </w:r>
      <w:proofErr w:type="spellEnd"/>
      <w:r w:rsidRPr="007D683B">
        <w:rPr>
          <w:rFonts w:ascii="Microsoft JhengHei UI" w:eastAsia="Microsoft JhengHei UI" w:hAnsi="Microsoft JhengHei UI"/>
        </w:rPr>
        <w:t>), 2.5 mg every morning, but had stopped taking it because of dizziness, often accompanied by sweating and a feeling of mild agitation, in the late afternoon.</w:t>
      </w:r>
    </w:p>
    <w:p w:rsidR="007D683B" w:rsidRDefault="007D683B" w:rsidP="007D683B">
      <w:pPr>
        <w:rPr>
          <w:rFonts w:ascii="Microsoft JhengHei UI" w:eastAsia="Microsoft JhengHei UI" w:hAnsi="Microsoft JhengHei UI"/>
        </w:rPr>
      </w:pPr>
      <w:r w:rsidRPr="007D683B">
        <w:rPr>
          <w:rFonts w:ascii="Microsoft JhengHei UI" w:eastAsia="Microsoft JhengHei UI" w:hAnsi="Microsoft JhengHei UI"/>
        </w:rPr>
        <w:t xml:space="preserve">A.B. also takes atorvastatin (Lipitor), 10 mg daily, for hypercholesterolemia (elevated LDL cholesterol, low HDL cholesterol, and elevated triglycerides). He has tolerated this medication and adheres to the daily schedule. </w:t>
      </w:r>
    </w:p>
    <w:p w:rsidR="007D683B" w:rsidRPr="007D683B" w:rsidRDefault="007D683B" w:rsidP="007D683B">
      <w:pPr>
        <w:rPr>
          <w:rFonts w:ascii="Microsoft JhengHei UI" w:eastAsia="Microsoft JhengHei UI" w:hAnsi="Microsoft JhengHei UI"/>
        </w:rPr>
      </w:pPr>
      <w:r w:rsidRPr="007D683B">
        <w:rPr>
          <w:rFonts w:ascii="Microsoft JhengHei UI" w:eastAsia="Microsoft JhengHei UI" w:hAnsi="Microsoft JhengHei UI"/>
        </w:rPr>
        <w:t xml:space="preserve">He does not test his blood glucose levels at home and expresses doubt that this procedure would help him improve his diabetes control. “What would knowing the numbers do for </w:t>
      </w:r>
      <w:proofErr w:type="gramStart"/>
      <w:r w:rsidRPr="007D683B">
        <w:rPr>
          <w:rFonts w:ascii="Microsoft JhengHei UI" w:eastAsia="Microsoft JhengHei UI" w:hAnsi="Microsoft JhengHei UI"/>
        </w:rPr>
        <w:t>me?,</w:t>
      </w:r>
      <w:proofErr w:type="gramEnd"/>
      <w:r w:rsidRPr="007D683B">
        <w:rPr>
          <w:rFonts w:ascii="Microsoft JhengHei UI" w:eastAsia="Microsoft JhengHei UI" w:hAnsi="Microsoft JhengHei UI"/>
        </w:rPr>
        <w:t>” he asks. “The doctor already knows the sugars are high.”</w:t>
      </w:r>
    </w:p>
    <w:p w:rsidR="007D683B" w:rsidRPr="007D683B" w:rsidRDefault="007D683B" w:rsidP="007D683B">
      <w:pPr>
        <w:rPr>
          <w:rFonts w:ascii="Microsoft JhengHei UI" w:eastAsia="Microsoft JhengHei UI" w:hAnsi="Microsoft JhengHei UI"/>
        </w:rPr>
      </w:pPr>
      <w:r w:rsidRPr="007D683B">
        <w:rPr>
          <w:rFonts w:ascii="Microsoft JhengHei UI" w:eastAsia="Microsoft JhengHei UI" w:hAnsi="Microsoft JhengHei UI"/>
        </w:rPr>
        <w:t>A.B. states that he has “never been sick a day in my life.” He recently sold his business and has become very active in a variety of volunteer organizations. He lives with his wife of 48 years and has two married children. Although both his mother and father had type 2 diabetes, A.B. has limited knowledge regarding diabetes self-care management and states that he does not understand why he has diabetes since he never eats sugar. In the past, his wife has encouraged him to treat his diabetes with herbal remedies and weight-loss supplements, and she frequently scans the Internet for the latest diabetes remedies.</w:t>
      </w:r>
    </w:p>
    <w:p w:rsidR="007D683B" w:rsidRPr="007D683B" w:rsidRDefault="007D683B" w:rsidP="007D683B">
      <w:pPr>
        <w:rPr>
          <w:rFonts w:ascii="Microsoft JhengHei UI" w:eastAsia="Microsoft JhengHei UI" w:hAnsi="Microsoft JhengHei UI"/>
        </w:rPr>
      </w:pPr>
      <w:r w:rsidRPr="007D683B">
        <w:rPr>
          <w:rFonts w:ascii="Microsoft JhengHei UI" w:eastAsia="Microsoft JhengHei UI" w:hAnsi="Microsoft JhengHei UI"/>
        </w:rPr>
        <w:t>During the past year, A.B. has gained 22 lb. Since retiring, he has been more physically active, playing golf once a week and gardening, but he has been unable to lose more than 2–3 lb. He has never seen a dietitian and has not been instructed in self-monitoring of blood glucose (SMBG).</w:t>
      </w:r>
    </w:p>
    <w:p w:rsidR="007D683B" w:rsidRPr="007D683B" w:rsidRDefault="007D683B" w:rsidP="007D683B">
      <w:pPr>
        <w:rPr>
          <w:rFonts w:ascii="Microsoft JhengHei UI" w:eastAsia="Microsoft JhengHei UI" w:hAnsi="Microsoft JhengHei UI"/>
        </w:rPr>
      </w:pPr>
      <w:r w:rsidRPr="007D683B">
        <w:rPr>
          <w:rFonts w:ascii="Microsoft JhengHei UI" w:eastAsia="Microsoft JhengHei UI" w:hAnsi="Microsoft JhengHei UI"/>
        </w:rPr>
        <w:lastRenderedPageBreak/>
        <w:t>A.B.’s diet history reveals excessive carbohydrate intake in the form of bread and pasta. His normal dinners consist of 2 cups of cooked pasta with homemade sauce and three to four slices of Italian bread. During the day, he often has “a slice or two” of bread with butter or olive oil. He also eats eight to ten pieces of fresh fruit per day at meals and as snacks. He prefers chicken and fish, but it is usually served with a tomato or cream sauce accompanied by pasta. His wife has offered to make him plain grilled meats, but he finds them “tasteless.” He drinks 8 oz. of red wine with dinner each evening. He stopped smoking more than 10 years ago, he reports, “when the cost of cigarettes topped a buck-fifty.”</w:t>
      </w:r>
    </w:p>
    <w:p w:rsidR="007D683B" w:rsidRPr="007D683B" w:rsidRDefault="007D683B" w:rsidP="007D683B">
      <w:pPr>
        <w:rPr>
          <w:rFonts w:ascii="Microsoft JhengHei UI" w:eastAsia="Microsoft JhengHei UI" w:hAnsi="Microsoft JhengHei UI"/>
        </w:rPr>
      </w:pPr>
      <w:r w:rsidRPr="007D683B">
        <w:rPr>
          <w:rFonts w:ascii="Microsoft JhengHei UI" w:eastAsia="Microsoft JhengHei UI" w:hAnsi="Microsoft JhengHei UI"/>
        </w:rPr>
        <w:t>The medical documents that A.B. brings to this appointment indicate that his hemoglobin A</w:t>
      </w:r>
      <w:r w:rsidRPr="007D683B">
        <w:rPr>
          <w:rFonts w:ascii="Microsoft JhengHei UI" w:eastAsia="Microsoft JhengHei UI" w:hAnsi="Microsoft JhengHei UI"/>
          <w:vertAlign w:val="subscript"/>
        </w:rPr>
        <w:t>1c</w:t>
      </w:r>
      <w:r w:rsidRPr="007D683B">
        <w:rPr>
          <w:rFonts w:ascii="Microsoft JhengHei UI" w:eastAsia="Microsoft JhengHei UI" w:hAnsi="Microsoft JhengHei UI"/>
        </w:rPr>
        <w:t xml:space="preserve">(A1C) has never been &lt;8%. His blood pressure has been measured at 150/70, 148/92, and 166/88 mmHg on separate occasions during the past year at the local senior center screening clinic. Although he was told that his blood pressure was “up a little,” he was not aware of the need to keep his blood pressure </w:t>
      </w:r>
      <w:r w:rsidRPr="007D683B">
        <w:rPr>
          <w:rFonts w:ascii="Arial" w:eastAsia="Microsoft JhengHei UI" w:hAnsi="Arial" w:cs="Arial"/>
        </w:rPr>
        <w:t>≤</w:t>
      </w:r>
      <w:r w:rsidRPr="007D683B">
        <w:rPr>
          <w:rFonts w:ascii="Microsoft JhengHei UI" w:eastAsia="Microsoft JhengHei UI" w:hAnsi="Microsoft JhengHei UI"/>
        </w:rPr>
        <w:t xml:space="preserve">130/80 mmHg for both cardiovascular and renal health. </w:t>
      </w:r>
    </w:p>
    <w:p w:rsidR="007D683B" w:rsidRPr="007D683B" w:rsidRDefault="007D683B" w:rsidP="007D683B">
      <w:pPr>
        <w:rPr>
          <w:rFonts w:ascii="Microsoft JhengHei UI" w:eastAsia="Microsoft JhengHei UI" w:hAnsi="Microsoft JhengHei UI"/>
        </w:rPr>
      </w:pPr>
      <w:r w:rsidRPr="007D683B">
        <w:rPr>
          <w:rFonts w:ascii="Microsoft JhengHei UI" w:eastAsia="Microsoft JhengHei UI" w:hAnsi="Microsoft JhengHei UI"/>
        </w:rPr>
        <w:t>A.B. has never had a foot exam as part of his primary care exams, nor has he been instructed in preventive foot care. However, his medical records also indicate that he has had no surgeries or hospitalizations, his immunizations are up to date, and, in general, he has been remarkably healthy for many years.</w:t>
      </w:r>
    </w:p>
    <w:p w:rsidR="00C04EE3" w:rsidRPr="007D683B" w:rsidRDefault="00C04EE3">
      <w:pPr>
        <w:rPr>
          <w:rFonts w:ascii="Microsoft JhengHei UI" w:eastAsia="Microsoft JhengHei UI" w:hAnsi="Microsoft JhengHei UI"/>
        </w:rPr>
      </w:pPr>
    </w:p>
    <w:sectPr w:rsidR="00C04EE3" w:rsidRPr="007D6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wtjCwAFKWJhaGFko6SsGpxcWZ+XkgBYa1AOHiynksAAAA"/>
  </w:docVars>
  <w:rsids>
    <w:rsidRoot w:val="007D683B"/>
    <w:rsid w:val="007D683B"/>
    <w:rsid w:val="00BA2928"/>
    <w:rsid w:val="00C0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9AE84-A71C-4D33-8AD8-34B0D022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8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2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West, Lindsay</cp:lastModifiedBy>
  <cp:revision>2</cp:revision>
  <dcterms:created xsi:type="dcterms:W3CDTF">2020-05-06T13:38:00Z</dcterms:created>
  <dcterms:modified xsi:type="dcterms:W3CDTF">2020-05-06T13:38:00Z</dcterms:modified>
</cp:coreProperties>
</file>